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0C6" w:rsidRDefault="00EA2DED">
      <w:pPr>
        <w:tabs>
          <w:tab w:val="left" w:pos="1304"/>
          <w:tab w:val="left" w:pos="1701"/>
        </w:tabs>
        <w:snapToGrid w:val="0"/>
        <w:ind w:left="1701" w:hanging="1701"/>
        <w:rPr>
          <w:rFonts w:ascii="Arial" w:hAnsi="Arial" w:cs="Arial"/>
          <w:sz w:val="22"/>
          <w:szCs w:val="22"/>
        </w:rPr>
      </w:pPr>
      <w:bookmarkStart w:id="0" w:name="OLE_LINK1"/>
      <w:bookmarkStart w:id="1" w:name="OLE_LINK2"/>
      <w:bookmarkStart w:id="2" w:name="_Ref124671424"/>
      <w:bookmarkStart w:id="3" w:name="_Ref124589665"/>
      <w:bookmarkStart w:id="4" w:name="_Ref71620620"/>
      <w:r>
        <w:rPr>
          <w:rFonts w:ascii="Arial" w:hAnsi="Arial" w:cs="Arial"/>
          <w:b/>
          <w:bCs/>
          <w:sz w:val="22"/>
          <w:szCs w:val="22"/>
        </w:rPr>
        <w:t>3GPP TSG RAN WG1 #10</w:t>
      </w:r>
      <w:r>
        <w:rPr>
          <w:rFonts w:ascii="Arial" w:hAnsi="Arial" w:cs="Arial" w:hint="eastAsia"/>
          <w:b/>
          <w:bCs/>
          <w:sz w:val="22"/>
          <w:szCs w:val="22"/>
        </w:rPr>
        <w:t>3</w:t>
      </w:r>
      <w:r>
        <w:rPr>
          <w:rFonts w:ascii="Arial" w:hAnsi="Arial" w:cs="Arial"/>
          <w:b/>
          <w:bCs/>
          <w:sz w:val="22"/>
          <w:szCs w:val="22"/>
        </w:rPr>
        <w:t>-e                                      R1-2008850</w:t>
      </w:r>
    </w:p>
    <w:p w:rsidR="004270C6" w:rsidRDefault="00EA2DED">
      <w:pPr>
        <w:tabs>
          <w:tab w:val="left" w:pos="1304"/>
          <w:tab w:val="left" w:pos="1701"/>
        </w:tabs>
        <w:snapToGrid w:val="0"/>
        <w:ind w:left="1701" w:hanging="1701"/>
        <w:rPr>
          <w:rFonts w:ascii="Arial" w:hAnsi="Arial" w:cs="Arial"/>
          <w:sz w:val="22"/>
          <w:szCs w:val="22"/>
        </w:rPr>
      </w:pPr>
      <w:r>
        <w:rPr>
          <w:rFonts w:ascii="Arial" w:hAnsi="Arial" w:cs="Arial"/>
          <w:b/>
          <w:bCs/>
          <w:sz w:val="22"/>
          <w:szCs w:val="22"/>
        </w:rPr>
        <w:t xml:space="preserve">e-Meeting, </w:t>
      </w:r>
      <w:r>
        <w:rPr>
          <w:rFonts w:ascii="Arial" w:hAnsi="Arial" w:cs="Arial" w:hint="eastAsia"/>
          <w:b/>
          <w:bCs/>
          <w:sz w:val="22"/>
          <w:szCs w:val="22"/>
        </w:rPr>
        <w:t>October</w:t>
      </w:r>
      <w:r>
        <w:rPr>
          <w:rFonts w:ascii="Arial" w:hAnsi="Arial" w:cs="Arial"/>
          <w:b/>
          <w:bCs/>
          <w:sz w:val="22"/>
          <w:szCs w:val="22"/>
        </w:rPr>
        <w:t xml:space="preserve"> </w:t>
      </w:r>
      <w:r>
        <w:rPr>
          <w:rFonts w:ascii="Arial" w:hAnsi="Arial" w:cs="Arial" w:hint="eastAsia"/>
          <w:b/>
          <w:bCs/>
          <w:sz w:val="22"/>
          <w:szCs w:val="22"/>
        </w:rPr>
        <w:t>26</w:t>
      </w:r>
      <w:r>
        <w:rPr>
          <w:rFonts w:ascii="Arial" w:hAnsi="Arial" w:cs="Arial"/>
          <w:b/>
          <w:bCs/>
          <w:sz w:val="22"/>
          <w:szCs w:val="22"/>
          <w:vertAlign w:val="superscript"/>
        </w:rPr>
        <w:t>th</w:t>
      </w:r>
      <w:r>
        <w:rPr>
          <w:rFonts w:ascii="Arial" w:hAnsi="Arial" w:cs="Arial"/>
          <w:b/>
          <w:bCs/>
          <w:sz w:val="22"/>
          <w:szCs w:val="22"/>
        </w:rPr>
        <w:t xml:space="preserve"> – </w:t>
      </w:r>
      <w:r>
        <w:rPr>
          <w:rFonts w:ascii="Arial" w:hAnsi="Arial" w:cs="Arial" w:hint="eastAsia"/>
          <w:b/>
          <w:bCs/>
          <w:sz w:val="22"/>
          <w:szCs w:val="22"/>
        </w:rPr>
        <w:t>Nov</w:t>
      </w:r>
      <w:r>
        <w:rPr>
          <w:rFonts w:ascii="Arial" w:hAnsi="Arial" w:cs="Arial"/>
          <w:b/>
          <w:bCs/>
          <w:sz w:val="22"/>
          <w:szCs w:val="22"/>
        </w:rPr>
        <w:t>ember</w:t>
      </w:r>
      <w:r>
        <w:rPr>
          <w:rFonts w:ascii="Arial" w:hAnsi="Arial" w:cs="Arial" w:hint="eastAsia"/>
          <w:b/>
          <w:bCs/>
          <w:sz w:val="22"/>
          <w:szCs w:val="22"/>
        </w:rPr>
        <w:t xml:space="preserve"> 13</w:t>
      </w:r>
      <w:r>
        <w:rPr>
          <w:rFonts w:ascii="Arial" w:hAnsi="Arial" w:cs="Arial"/>
          <w:b/>
          <w:bCs/>
          <w:sz w:val="22"/>
          <w:szCs w:val="22"/>
          <w:vertAlign w:val="superscript"/>
        </w:rPr>
        <w:t>th</w:t>
      </w:r>
      <w:r>
        <w:rPr>
          <w:rFonts w:ascii="Arial" w:hAnsi="Arial" w:cs="Arial"/>
          <w:b/>
          <w:bCs/>
          <w:sz w:val="22"/>
          <w:szCs w:val="22"/>
        </w:rPr>
        <w:t>, 2020</w:t>
      </w:r>
    </w:p>
    <w:p w:rsidR="004270C6" w:rsidRDefault="004270C6">
      <w:pPr>
        <w:tabs>
          <w:tab w:val="left" w:pos="1800"/>
          <w:tab w:val="right" w:pos="9360"/>
        </w:tabs>
        <w:snapToGrid w:val="0"/>
        <w:rPr>
          <w:rFonts w:ascii="Arial" w:hAnsi="Arial" w:cs="Arial"/>
          <w:b/>
          <w:sz w:val="22"/>
          <w:szCs w:val="22"/>
        </w:rPr>
      </w:pPr>
    </w:p>
    <w:p w:rsidR="004270C6" w:rsidRDefault="00EA2DED">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4270C6" w:rsidRDefault="00EA2DED">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D</w:t>
      </w:r>
      <w:r>
        <w:rPr>
          <w:rFonts w:ascii="Arial" w:hAnsi="Arial" w:cs="Arial"/>
          <w:b/>
          <w:sz w:val="22"/>
          <w:szCs w:val="22"/>
        </w:rPr>
        <w:t xml:space="preserve">iscussion on timing relationship </w:t>
      </w:r>
      <w:r>
        <w:rPr>
          <w:rFonts w:ascii="Arial" w:hAnsi="Arial" w:cs="Arial" w:hint="eastAsia"/>
          <w:b/>
          <w:sz w:val="22"/>
          <w:szCs w:val="22"/>
        </w:rPr>
        <w:t xml:space="preserve">enhancements </w:t>
      </w:r>
      <w:r>
        <w:rPr>
          <w:rFonts w:ascii="Arial" w:hAnsi="Arial" w:cs="Arial"/>
          <w:b/>
          <w:sz w:val="22"/>
          <w:szCs w:val="22"/>
        </w:rPr>
        <w:t xml:space="preserve">for </w:t>
      </w:r>
      <w:r>
        <w:rPr>
          <w:rFonts w:ascii="Arial" w:hAnsi="Arial" w:cs="Arial" w:hint="eastAsia"/>
          <w:b/>
          <w:sz w:val="22"/>
          <w:szCs w:val="22"/>
        </w:rPr>
        <w:t>NR-</w:t>
      </w:r>
      <w:r>
        <w:rPr>
          <w:rFonts w:ascii="Arial" w:hAnsi="Arial" w:cs="Arial"/>
          <w:b/>
          <w:sz w:val="22"/>
          <w:szCs w:val="22"/>
        </w:rPr>
        <w:t>NTN</w:t>
      </w:r>
    </w:p>
    <w:p w:rsidR="004270C6" w:rsidRDefault="00EA2DED">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8.4.1</w:t>
      </w:r>
    </w:p>
    <w:p w:rsidR="004270C6" w:rsidRDefault="00EA2DED">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4270C6" w:rsidRDefault="00EA2DED">
      <w:pPr>
        <w:numPr>
          <w:ilvl w:val="0"/>
          <w:numId w:val="4"/>
        </w:numPr>
        <w:tabs>
          <w:tab w:val="left" w:pos="432"/>
        </w:tabs>
        <w:autoSpaceDE w:val="0"/>
        <w:autoSpaceDN w:val="0"/>
        <w:adjustRightInd w:val="0"/>
        <w:spacing w:after="120"/>
        <w:ind w:left="432"/>
        <w:outlineLvl w:val="0"/>
        <w:rPr>
          <w:b/>
          <w:bCs/>
          <w:sz w:val="28"/>
          <w:szCs w:val="28"/>
          <w:lang w:val="en-GB"/>
        </w:rPr>
      </w:pPr>
      <w:r>
        <w:rPr>
          <w:b/>
          <w:bCs/>
          <w:sz w:val="28"/>
          <w:szCs w:val="28"/>
        </w:rPr>
        <w:t>Introduction</w:t>
      </w:r>
    </w:p>
    <w:p w:rsidR="004270C6" w:rsidRDefault="00EA2DED">
      <w:pPr>
        <w:adjustRightInd w:val="0"/>
        <w:snapToGrid w:val="0"/>
        <w:spacing w:beforeLines="50" w:before="156" w:afterLines="50" w:after="156"/>
        <w:rPr>
          <w:i/>
          <w:iCs/>
          <w:kern w:val="0"/>
          <w:sz w:val="20"/>
          <w:szCs w:val="20"/>
          <w:highlight w:val="green"/>
        </w:rPr>
      </w:pPr>
      <w:r>
        <w:rPr>
          <w:sz w:val="20"/>
          <w:szCs w:val="20"/>
        </w:rPr>
        <w:t>In RAN</w:t>
      </w:r>
      <w:r>
        <w:rPr>
          <w:rFonts w:hint="eastAsia"/>
          <w:sz w:val="20"/>
          <w:szCs w:val="20"/>
        </w:rPr>
        <w:t>1</w:t>
      </w:r>
      <w:r>
        <w:rPr>
          <w:sz w:val="20"/>
          <w:szCs w:val="20"/>
        </w:rPr>
        <w:t>#</w:t>
      </w:r>
      <w:r>
        <w:rPr>
          <w:rFonts w:hint="eastAsia"/>
          <w:sz w:val="20"/>
          <w:szCs w:val="20"/>
        </w:rPr>
        <w:t>103e</w:t>
      </w:r>
      <w:r>
        <w:rPr>
          <w:sz w:val="20"/>
          <w:szCs w:val="20"/>
        </w:rPr>
        <w:t xml:space="preserve">, </w:t>
      </w:r>
      <w:r>
        <w:rPr>
          <w:rFonts w:hint="eastAsia"/>
          <w:sz w:val="20"/>
          <w:szCs w:val="20"/>
        </w:rPr>
        <w:t xml:space="preserve">the following agreements were </w:t>
      </w:r>
      <w:bookmarkStart w:id="5" w:name="_Hlk49429056"/>
      <w:r>
        <w:rPr>
          <w:sz w:val="20"/>
          <w:szCs w:val="20"/>
        </w:rPr>
        <w:t xml:space="preserve">made </w:t>
      </w:r>
      <w:r>
        <w:rPr>
          <w:sz w:val="20"/>
          <w:szCs w:val="20"/>
        </w:rPr>
        <w:fldChar w:fldCharType="begin"/>
      </w:r>
      <w:r>
        <w:rPr>
          <w:sz w:val="20"/>
          <w:szCs w:val="20"/>
        </w:rPr>
        <w:instrText xml:space="preserve"> REF _Ref54074159 \r \h </w:instrText>
      </w:r>
      <w:r>
        <w:rPr>
          <w:sz w:val="20"/>
          <w:szCs w:val="20"/>
        </w:rPr>
      </w:r>
      <w:r>
        <w:rPr>
          <w:sz w:val="20"/>
          <w:szCs w:val="20"/>
        </w:rPr>
        <w:fldChar w:fldCharType="separate"/>
      </w:r>
      <w:r>
        <w:rPr>
          <w:sz w:val="20"/>
          <w:szCs w:val="20"/>
        </w:rPr>
        <w:t>[1]</w:t>
      </w:r>
      <w:r>
        <w:rPr>
          <w:sz w:val="20"/>
          <w:szCs w:val="20"/>
        </w:rPr>
        <w:fldChar w:fldCharType="end"/>
      </w:r>
      <w:r>
        <w:rPr>
          <w:sz w:val="20"/>
          <w:szCs w:val="20"/>
        </w:rPr>
        <w:t>:</w:t>
      </w:r>
    </w:p>
    <w:p w:rsidR="004270C6" w:rsidRDefault="00EA2DED">
      <w:pPr>
        <w:widowControl/>
        <w:adjustRightInd w:val="0"/>
        <w:snapToGrid w:val="0"/>
        <w:spacing w:beforeLines="50" w:before="156"/>
        <w:jc w:val="left"/>
        <w:rPr>
          <w:i/>
          <w:iCs/>
          <w:kern w:val="0"/>
          <w:sz w:val="20"/>
          <w:szCs w:val="20"/>
        </w:rPr>
      </w:pPr>
      <w:r>
        <w:rPr>
          <w:i/>
          <w:iCs/>
          <w:kern w:val="0"/>
          <w:sz w:val="20"/>
          <w:szCs w:val="20"/>
          <w:highlight w:val="green"/>
        </w:rPr>
        <w:t>Agreement:</w:t>
      </w:r>
    </w:p>
    <w:p w:rsidR="004270C6" w:rsidRDefault="00EA2DED">
      <w:pPr>
        <w:widowControl/>
        <w:numPr>
          <w:ilvl w:val="0"/>
          <w:numId w:val="5"/>
        </w:numPr>
        <w:adjustRightInd w:val="0"/>
        <w:snapToGrid w:val="0"/>
        <w:ind w:left="360"/>
        <w:jc w:val="left"/>
        <w:rPr>
          <w:b/>
          <w:bCs/>
          <w:i/>
          <w:iCs/>
          <w:kern w:val="0"/>
          <w:sz w:val="20"/>
          <w:szCs w:val="20"/>
          <w:u w:val="single"/>
        </w:rPr>
      </w:pPr>
      <w:r>
        <w:rPr>
          <w:i/>
          <w:iCs/>
          <w:kern w:val="0"/>
          <w:sz w:val="20"/>
          <w:szCs w:val="20"/>
        </w:rPr>
        <w:t>Introduce K_offset to enhance the following timing relationships:</w:t>
      </w:r>
    </w:p>
    <w:p w:rsidR="004270C6" w:rsidRDefault="00EA2DED">
      <w:pPr>
        <w:widowControl/>
        <w:numPr>
          <w:ilvl w:val="1"/>
          <w:numId w:val="5"/>
        </w:numPr>
        <w:adjustRightInd w:val="0"/>
        <w:snapToGrid w:val="0"/>
        <w:ind w:left="1080"/>
        <w:jc w:val="left"/>
        <w:rPr>
          <w:b/>
          <w:bCs/>
          <w:i/>
          <w:iCs/>
          <w:kern w:val="0"/>
          <w:sz w:val="20"/>
          <w:szCs w:val="20"/>
          <w:u w:val="single"/>
        </w:rPr>
      </w:pPr>
      <w:r>
        <w:rPr>
          <w:i/>
          <w:iCs/>
          <w:kern w:val="0"/>
          <w:sz w:val="20"/>
          <w:szCs w:val="20"/>
        </w:rPr>
        <w:t>The transmission timing of DCI scheduled PUSCH (including CSI on PUSCH).</w:t>
      </w:r>
    </w:p>
    <w:p w:rsidR="004270C6" w:rsidRDefault="00EA2DED">
      <w:pPr>
        <w:widowControl/>
        <w:numPr>
          <w:ilvl w:val="1"/>
          <w:numId w:val="6"/>
        </w:numPr>
        <w:adjustRightInd w:val="0"/>
        <w:snapToGrid w:val="0"/>
        <w:ind w:left="1080"/>
        <w:jc w:val="left"/>
        <w:rPr>
          <w:i/>
          <w:iCs/>
          <w:kern w:val="0"/>
          <w:sz w:val="20"/>
          <w:szCs w:val="20"/>
        </w:rPr>
      </w:pPr>
      <w:r>
        <w:rPr>
          <w:i/>
          <w:iCs/>
          <w:kern w:val="0"/>
          <w:sz w:val="20"/>
          <w:szCs w:val="20"/>
        </w:rPr>
        <w:t>The transmission timing of RAR grant scheduled PUSCH.</w:t>
      </w:r>
    </w:p>
    <w:p w:rsidR="004270C6" w:rsidRDefault="00EA2DED">
      <w:pPr>
        <w:widowControl/>
        <w:numPr>
          <w:ilvl w:val="1"/>
          <w:numId w:val="6"/>
        </w:numPr>
        <w:adjustRightInd w:val="0"/>
        <w:snapToGrid w:val="0"/>
        <w:ind w:left="1080"/>
        <w:jc w:val="left"/>
        <w:rPr>
          <w:i/>
          <w:iCs/>
          <w:kern w:val="0"/>
          <w:sz w:val="20"/>
          <w:szCs w:val="20"/>
        </w:rPr>
      </w:pPr>
      <w:r>
        <w:rPr>
          <w:i/>
          <w:iCs/>
          <w:kern w:val="0"/>
          <w:sz w:val="20"/>
          <w:szCs w:val="20"/>
        </w:rPr>
        <w:t>The transmission timing of HARQ-ACK on PUCCH.</w:t>
      </w:r>
    </w:p>
    <w:p w:rsidR="004270C6" w:rsidRDefault="00EA2DED">
      <w:pPr>
        <w:widowControl/>
        <w:numPr>
          <w:ilvl w:val="1"/>
          <w:numId w:val="6"/>
        </w:numPr>
        <w:adjustRightInd w:val="0"/>
        <w:snapToGrid w:val="0"/>
        <w:ind w:left="1080"/>
        <w:jc w:val="left"/>
        <w:rPr>
          <w:i/>
          <w:iCs/>
          <w:kern w:val="0"/>
          <w:sz w:val="20"/>
          <w:szCs w:val="20"/>
        </w:rPr>
      </w:pPr>
      <w:r>
        <w:rPr>
          <w:i/>
          <w:iCs/>
          <w:kern w:val="0"/>
          <w:sz w:val="20"/>
          <w:szCs w:val="20"/>
        </w:rPr>
        <w:t>The CSI reference resource timing.</w:t>
      </w:r>
    </w:p>
    <w:p w:rsidR="004270C6" w:rsidRDefault="00EA2DED">
      <w:pPr>
        <w:widowControl/>
        <w:numPr>
          <w:ilvl w:val="1"/>
          <w:numId w:val="6"/>
        </w:numPr>
        <w:adjustRightInd w:val="0"/>
        <w:snapToGrid w:val="0"/>
        <w:ind w:left="1080"/>
        <w:jc w:val="left"/>
        <w:rPr>
          <w:i/>
          <w:iCs/>
          <w:kern w:val="0"/>
          <w:sz w:val="20"/>
          <w:szCs w:val="20"/>
        </w:rPr>
      </w:pPr>
      <w:r>
        <w:rPr>
          <w:i/>
          <w:iCs/>
          <w:kern w:val="0"/>
          <w:sz w:val="20"/>
          <w:szCs w:val="20"/>
        </w:rPr>
        <w:t>The transmission timing of aperiodic SRS.</w:t>
      </w:r>
    </w:p>
    <w:p w:rsidR="004270C6" w:rsidRDefault="00EA2DED">
      <w:pPr>
        <w:widowControl/>
        <w:numPr>
          <w:ilvl w:val="0"/>
          <w:numId w:val="6"/>
        </w:numPr>
        <w:adjustRightInd w:val="0"/>
        <w:snapToGrid w:val="0"/>
        <w:ind w:left="360"/>
        <w:jc w:val="left"/>
        <w:rPr>
          <w:i/>
          <w:iCs/>
          <w:kern w:val="0"/>
          <w:sz w:val="20"/>
          <w:szCs w:val="20"/>
          <w:lang w:val="en-GB"/>
        </w:rPr>
      </w:pPr>
      <w:r>
        <w:rPr>
          <w:i/>
          <w:iCs/>
          <w:kern w:val="0"/>
          <w:sz w:val="20"/>
          <w:szCs w:val="20"/>
        </w:rPr>
        <w:t>Note: Additional timing relationships that require K_offset of the same or different values can be further identified.</w:t>
      </w:r>
      <w:bookmarkEnd w:id="5"/>
    </w:p>
    <w:p w:rsidR="004270C6" w:rsidRDefault="00EA2DED">
      <w:pPr>
        <w:widowControl/>
        <w:adjustRightInd w:val="0"/>
        <w:snapToGrid w:val="0"/>
        <w:spacing w:beforeLines="50" w:before="156"/>
        <w:jc w:val="left"/>
        <w:rPr>
          <w:i/>
          <w:iCs/>
          <w:kern w:val="0"/>
          <w:sz w:val="20"/>
          <w:szCs w:val="20"/>
        </w:rPr>
      </w:pPr>
      <w:bookmarkStart w:id="6" w:name="_Hlk49428996"/>
      <w:r>
        <w:rPr>
          <w:i/>
          <w:iCs/>
          <w:kern w:val="0"/>
          <w:sz w:val="20"/>
          <w:szCs w:val="20"/>
          <w:highlight w:val="green"/>
        </w:rPr>
        <w:t>Agreement:</w:t>
      </w:r>
    </w:p>
    <w:p w:rsidR="004270C6" w:rsidRDefault="00EA2DED">
      <w:pPr>
        <w:widowControl/>
        <w:adjustRightInd w:val="0"/>
        <w:snapToGrid w:val="0"/>
        <w:jc w:val="left"/>
        <w:rPr>
          <w:i/>
          <w:iCs/>
          <w:kern w:val="0"/>
          <w:sz w:val="20"/>
          <w:szCs w:val="20"/>
        </w:rPr>
      </w:pPr>
      <w:r>
        <w:rPr>
          <w:i/>
          <w:iCs/>
          <w:kern w:val="0"/>
          <w:sz w:val="20"/>
          <w:szCs w:val="20"/>
        </w:rPr>
        <w:t xml:space="preserve">For K_offset used in initial access, the information of K_offset is carried in system information. </w:t>
      </w:r>
    </w:p>
    <w:p w:rsidR="004270C6" w:rsidRDefault="00EA2DED">
      <w:pPr>
        <w:widowControl/>
        <w:numPr>
          <w:ilvl w:val="0"/>
          <w:numId w:val="7"/>
        </w:numPr>
        <w:adjustRightInd w:val="0"/>
        <w:snapToGrid w:val="0"/>
        <w:jc w:val="left"/>
        <w:rPr>
          <w:i/>
          <w:iCs/>
          <w:kern w:val="0"/>
          <w:sz w:val="20"/>
          <w:szCs w:val="20"/>
        </w:rPr>
      </w:pPr>
      <w:r>
        <w:rPr>
          <w:i/>
          <w:iCs/>
          <w:kern w:val="0"/>
          <w:sz w:val="20"/>
          <w:szCs w:val="20"/>
        </w:rPr>
        <w:t>FFS implicit and/or explicit signaling of K_offset in system information.</w:t>
      </w:r>
    </w:p>
    <w:p w:rsidR="004270C6" w:rsidRDefault="00EA2DED">
      <w:pPr>
        <w:widowControl/>
        <w:numPr>
          <w:ilvl w:val="0"/>
          <w:numId w:val="7"/>
        </w:numPr>
        <w:adjustRightInd w:val="0"/>
        <w:snapToGrid w:val="0"/>
        <w:jc w:val="left"/>
        <w:rPr>
          <w:i/>
          <w:iCs/>
          <w:kern w:val="0"/>
          <w:sz w:val="20"/>
          <w:szCs w:val="20"/>
        </w:rPr>
      </w:pPr>
      <w:r>
        <w:rPr>
          <w:i/>
          <w:iCs/>
          <w:kern w:val="0"/>
          <w:sz w:val="20"/>
          <w:szCs w:val="20"/>
        </w:rPr>
        <w:t>FFS a cell specific K_offset value used in all beams of a cell and/or each beam in a cell uses a beam-specific K_offset value.</w:t>
      </w:r>
    </w:p>
    <w:p w:rsidR="004270C6" w:rsidRDefault="00EA2DED">
      <w:pPr>
        <w:widowControl/>
        <w:numPr>
          <w:ilvl w:val="0"/>
          <w:numId w:val="7"/>
        </w:numPr>
        <w:adjustRightInd w:val="0"/>
        <w:snapToGrid w:val="0"/>
        <w:jc w:val="left"/>
        <w:rPr>
          <w:sz w:val="20"/>
          <w:szCs w:val="20"/>
        </w:rPr>
      </w:pPr>
      <w:r>
        <w:rPr>
          <w:i/>
          <w:iCs/>
          <w:kern w:val="0"/>
          <w:sz w:val="20"/>
          <w:szCs w:val="20"/>
        </w:rPr>
        <w:t>FFS whether/how to update K_offset after initial access.</w:t>
      </w:r>
      <w:bookmarkEnd w:id="6"/>
    </w:p>
    <w:p w:rsidR="004270C6" w:rsidRDefault="00EA2DED">
      <w:pPr>
        <w:adjustRightInd w:val="0"/>
        <w:snapToGrid w:val="0"/>
        <w:spacing w:beforeLines="50" w:before="156" w:afterLines="50" w:after="156"/>
        <w:rPr>
          <w:sz w:val="20"/>
          <w:szCs w:val="20"/>
        </w:rPr>
      </w:pPr>
      <w:r>
        <w:rPr>
          <w:sz w:val="20"/>
          <w:szCs w:val="20"/>
        </w:rPr>
        <w:t xml:space="preserve">In this contribution, </w:t>
      </w:r>
      <w:r>
        <w:rPr>
          <w:rFonts w:hint="eastAsia"/>
          <w:sz w:val="20"/>
          <w:szCs w:val="20"/>
        </w:rPr>
        <w:t xml:space="preserve">details </w:t>
      </w:r>
      <w:r w:rsidR="0089352E">
        <w:rPr>
          <w:sz w:val="20"/>
          <w:szCs w:val="20"/>
        </w:rPr>
        <w:t>on</w:t>
      </w:r>
      <w:r>
        <w:rPr>
          <w:rFonts w:hint="eastAsia"/>
          <w:sz w:val="20"/>
          <w:szCs w:val="20"/>
        </w:rPr>
        <w:t xml:space="preserve"> </w:t>
      </w:r>
      <w:r w:rsidR="0089352E">
        <w:rPr>
          <w:sz w:val="20"/>
          <w:szCs w:val="20"/>
        </w:rPr>
        <w:t xml:space="preserve">the </w:t>
      </w:r>
      <w:r>
        <w:rPr>
          <w:rFonts w:hint="eastAsia"/>
          <w:sz w:val="20"/>
          <w:szCs w:val="20"/>
        </w:rPr>
        <w:t>configuration of K_offset</w:t>
      </w:r>
      <w:r>
        <w:rPr>
          <w:sz w:val="20"/>
          <w:szCs w:val="20"/>
        </w:rPr>
        <w:t xml:space="preserve"> </w:t>
      </w:r>
      <w:r>
        <w:rPr>
          <w:rFonts w:hint="eastAsia"/>
          <w:sz w:val="20"/>
          <w:szCs w:val="20"/>
        </w:rPr>
        <w:t>are</w:t>
      </w:r>
      <w:r>
        <w:rPr>
          <w:sz w:val="20"/>
          <w:szCs w:val="20"/>
        </w:rPr>
        <w:t xml:space="preserve"> discussed</w:t>
      </w:r>
      <w:r>
        <w:rPr>
          <w:rFonts w:hint="eastAsia"/>
          <w:sz w:val="20"/>
          <w:szCs w:val="20"/>
        </w:rPr>
        <w:t xml:space="preserve"> </w:t>
      </w:r>
      <w:r>
        <w:rPr>
          <w:sz w:val="20"/>
          <w:szCs w:val="20"/>
        </w:rPr>
        <w:t xml:space="preserve">with corresponding solutions. Moreover, other issues without progress in </w:t>
      </w:r>
      <w:r w:rsidR="0089352E">
        <w:rPr>
          <w:sz w:val="20"/>
          <w:szCs w:val="20"/>
        </w:rPr>
        <w:t>previous</w:t>
      </w:r>
      <w:r>
        <w:rPr>
          <w:sz w:val="20"/>
          <w:szCs w:val="20"/>
        </w:rPr>
        <w:t xml:space="preserve"> meeting are also elaborated.</w:t>
      </w:r>
    </w:p>
    <w:p w:rsidR="004270C6" w:rsidRDefault="00EA2DED">
      <w:pPr>
        <w:numPr>
          <w:ilvl w:val="0"/>
          <w:numId w:val="4"/>
        </w:numPr>
        <w:tabs>
          <w:tab w:val="left" w:pos="432"/>
        </w:tabs>
        <w:autoSpaceDE w:val="0"/>
        <w:autoSpaceDN w:val="0"/>
        <w:adjustRightInd w:val="0"/>
        <w:spacing w:after="120"/>
        <w:ind w:left="432"/>
        <w:outlineLvl w:val="0"/>
        <w:rPr>
          <w:b/>
          <w:bCs/>
          <w:sz w:val="28"/>
          <w:szCs w:val="28"/>
          <w:lang w:val="en-GB"/>
        </w:rPr>
      </w:pPr>
      <w:bookmarkStart w:id="7" w:name="_Ref54250600"/>
      <w:r>
        <w:rPr>
          <w:rFonts w:hint="eastAsia"/>
          <w:b/>
          <w:bCs/>
          <w:sz w:val="28"/>
          <w:szCs w:val="28"/>
        </w:rPr>
        <w:t>Configuration of K_offset</w:t>
      </w:r>
      <w:bookmarkEnd w:id="7"/>
    </w:p>
    <w:p w:rsidR="004270C6" w:rsidRDefault="00EA2DED">
      <w:pPr>
        <w:adjustRightInd w:val="0"/>
        <w:snapToGrid w:val="0"/>
        <w:spacing w:beforeLines="50" w:before="156" w:afterLines="50" w:after="156"/>
        <w:rPr>
          <w:sz w:val="20"/>
          <w:szCs w:val="20"/>
        </w:rPr>
      </w:pPr>
      <w:r>
        <w:rPr>
          <w:rFonts w:hint="eastAsia"/>
          <w:sz w:val="20"/>
          <w:szCs w:val="20"/>
        </w:rPr>
        <w:t xml:space="preserve">Many solutions on indication of initial K_offset were discussed in last </w:t>
      </w:r>
      <w:r>
        <w:rPr>
          <w:sz w:val="20"/>
          <w:szCs w:val="20"/>
        </w:rPr>
        <w:t>meeting.</w:t>
      </w:r>
      <w:r>
        <w:rPr>
          <w:rFonts w:hint="eastAsia"/>
          <w:sz w:val="20"/>
          <w:szCs w:val="20"/>
        </w:rPr>
        <w:t xml:space="preserve"> They have been summarized as following options in </w:t>
      </w:r>
      <w:r>
        <w:rPr>
          <w:sz w:val="20"/>
          <w:szCs w:val="20"/>
        </w:rPr>
        <w:fldChar w:fldCharType="begin"/>
      </w:r>
      <w:r>
        <w:rPr>
          <w:sz w:val="20"/>
          <w:szCs w:val="20"/>
        </w:rPr>
        <w:instrText xml:space="preserve"> </w:instrText>
      </w:r>
      <w:r>
        <w:rPr>
          <w:rFonts w:hint="eastAsia"/>
          <w:sz w:val="20"/>
          <w:szCs w:val="20"/>
        </w:rPr>
        <w:instrText>REF _Ref54074308 \r \h</w:instrText>
      </w:r>
      <w:r>
        <w:rPr>
          <w:sz w:val="20"/>
          <w:szCs w:val="20"/>
        </w:rPr>
        <w:instrText xml:space="preserve"> </w:instrText>
      </w:r>
      <w:r>
        <w:rPr>
          <w:sz w:val="20"/>
          <w:szCs w:val="20"/>
        </w:rPr>
      </w:r>
      <w:r>
        <w:rPr>
          <w:sz w:val="20"/>
          <w:szCs w:val="20"/>
        </w:rPr>
        <w:fldChar w:fldCharType="separate"/>
      </w:r>
      <w:r>
        <w:rPr>
          <w:sz w:val="20"/>
          <w:szCs w:val="20"/>
        </w:rPr>
        <w:t>[2]</w:t>
      </w:r>
      <w:r>
        <w:rPr>
          <w:sz w:val="20"/>
          <w:szCs w:val="20"/>
        </w:rPr>
        <w:fldChar w:fldCharType="end"/>
      </w:r>
      <w:r>
        <w:rPr>
          <w:rFonts w:hint="eastAsia"/>
          <w:sz w:val="20"/>
          <w:szCs w:val="20"/>
        </w:rPr>
        <w:t xml:space="preserve">. In </w:t>
      </w:r>
      <w:r w:rsidR="001B3563">
        <w:rPr>
          <w:sz w:val="20"/>
          <w:szCs w:val="20"/>
        </w:rPr>
        <w:t>this section</w:t>
      </w:r>
      <w:r>
        <w:rPr>
          <w:rFonts w:hint="eastAsia"/>
          <w:sz w:val="20"/>
          <w:szCs w:val="20"/>
        </w:rPr>
        <w:t xml:space="preserve">, further analysis on each option </w:t>
      </w:r>
      <w:r w:rsidR="003C1169">
        <w:rPr>
          <w:sz w:val="20"/>
          <w:szCs w:val="20"/>
        </w:rPr>
        <w:t>is</w:t>
      </w:r>
      <w:r>
        <w:rPr>
          <w:rFonts w:hint="eastAsia"/>
          <w:sz w:val="20"/>
          <w:szCs w:val="20"/>
        </w:rPr>
        <w:t xml:space="preserve"> </w:t>
      </w:r>
      <w:r w:rsidR="003C1169">
        <w:rPr>
          <w:sz w:val="20"/>
          <w:szCs w:val="20"/>
        </w:rPr>
        <w:t>conducted</w:t>
      </w:r>
      <w:r>
        <w:rPr>
          <w:rFonts w:hint="eastAsia"/>
          <w:sz w:val="20"/>
          <w:szCs w:val="20"/>
        </w:rPr>
        <w:t>.</w:t>
      </w:r>
    </w:p>
    <w:p w:rsidR="004270C6" w:rsidRDefault="00EA2DED">
      <w:pPr>
        <w:numPr>
          <w:ilvl w:val="0"/>
          <w:numId w:val="8"/>
        </w:numPr>
        <w:adjustRightInd w:val="0"/>
        <w:snapToGrid w:val="0"/>
        <w:spacing w:beforeLines="50" w:before="156"/>
        <w:ind w:firstLineChars="200"/>
        <w:rPr>
          <w:sz w:val="20"/>
          <w:szCs w:val="20"/>
        </w:rPr>
      </w:pPr>
      <w:r>
        <w:rPr>
          <w:sz w:val="20"/>
          <w:szCs w:val="20"/>
        </w:rPr>
        <w:t>Option 1: A cell-specific value of K_offset is configured in system information.</w:t>
      </w:r>
    </w:p>
    <w:p w:rsidR="004270C6" w:rsidRDefault="00EA2DED">
      <w:pPr>
        <w:numPr>
          <w:ilvl w:val="0"/>
          <w:numId w:val="8"/>
        </w:numPr>
        <w:adjustRightInd w:val="0"/>
        <w:snapToGrid w:val="0"/>
        <w:ind w:firstLineChars="200"/>
        <w:rPr>
          <w:sz w:val="20"/>
          <w:szCs w:val="20"/>
        </w:rPr>
      </w:pPr>
      <w:r>
        <w:rPr>
          <w:sz w:val="20"/>
          <w:szCs w:val="20"/>
        </w:rPr>
        <w:t>Option 2: One or more beam-specific values of K_offset are configured in system information.</w:t>
      </w:r>
    </w:p>
    <w:p w:rsidR="004270C6" w:rsidRDefault="00EA2DED">
      <w:pPr>
        <w:numPr>
          <w:ilvl w:val="0"/>
          <w:numId w:val="8"/>
        </w:numPr>
        <w:adjustRightInd w:val="0"/>
        <w:snapToGrid w:val="0"/>
        <w:ind w:firstLineChars="200"/>
        <w:rPr>
          <w:sz w:val="20"/>
          <w:szCs w:val="20"/>
        </w:rPr>
      </w:pPr>
      <w:r>
        <w:rPr>
          <w:sz w:val="20"/>
          <w:szCs w:val="20"/>
        </w:rPr>
        <w:t>Option 2b: A value of Koffset is configured per beam or per cell in system information</w:t>
      </w:r>
    </w:p>
    <w:p w:rsidR="004270C6" w:rsidRDefault="00EA2DED">
      <w:pPr>
        <w:numPr>
          <w:ilvl w:val="0"/>
          <w:numId w:val="8"/>
        </w:numPr>
        <w:adjustRightInd w:val="0"/>
        <w:snapToGrid w:val="0"/>
        <w:ind w:firstLineChars="200"/>
        <w:rPr>
          <w:sz w:val="20"/>
          <w:szCs w:val="20"/>
        </w:rPr>
      </w:pPr>
      <w:r>
        <w:rPr>
          <w:sz w:val="20"/>
          <w:szCs w:val="20"/>
        </w:rPr>
        <w:t>Option 3: K_offset is equal to UE specific TA.</w:t>
      </w:r>
    </w:p>
    <w:p w:rsidR="004270C6" w:rsidRDefault="00EA2DED">
      <w:pPr>
        <w:numPr>
          <w:ilvl w:val="0"/>
          <w:numId w:val="8"/>
        </w:numPr>
        <w:adjustRightInd w:val="0"/>
        <w:snapToGrid w:val="0"/>
        <w:ind w:firstLineChars="200"/>
        <w:rPr>
          <w:sz w:val="20"/>
          <w:szCs w:val="20"/>
        </w:rPr>
      </w:pPr>
      <w:r>
        <w:rPr>
          <w:sz w:val="20"/>
          <w:szCs w:val="20"/>
        </w:rPr>
        <w:t>Option 4: K_offset is equal to common TA.</w:t>
      </w:r>
    </w:p>
    <w:p w:rsidR="004270C6" w:rsidRDefault="00EA2DED">
      <w:pPr>
        <w:numPr>
          <w:ilvl w:val="0"/>
          <w:numId w:val="8"/>
        </w:numPr>
        <w:adjustRightInd w:val="0"/>
        <w:snapToGrid w:val="0"/>
        <w:ind w:firstLineChars="200"/>
        <w:rPr>
          <w:sz w:val="20"/>
          <w:szCs w:val="20"/>
        </w:rPr>
      </w:pPr>
      <w:r>
        <w:rPr>
          <w:sz w:val="20"/>
          <w:szCs w:val="20"/>
        </w:rPr>
        <w:t>Option 4b: K_offset is derived from beam-specific common TA</w:t>
      </w:r>
    </w:p>
    <w:p w:rsidR="004270C6" w:rsidRDefault="00EA2DED">
      <w:pPr>
        <w:numPr>
          <w:ilvl w:val="0"/>
          <w:numId w:val="8"/>
        </w:numPr>
        <w:adjustRightInd w:val="0"/>
        <w:snapToGrid w:val="0"/>
        <w:spacing w:afterLines="50" w:after="156"/>
        <w:ind w:firstLineChars="200"/>
        <w:rPr>
          <w:sz w:val="20"/>
          <w:szCs w:val="20"/>
        </w:rPr>
      </w:pPr>
      <w:r>
        <w:rPr>
          <w:sz w:val="20"/>
          <w:szCs w:val="20"/>
        </w:rPr>
        <w:t>Option 5: A cell-specific K_offset is derived based on ra-ResponseWindow and an offset for the start of the ra-ResponseWindow in system information.</w:t>
      </w:r>
    </w:p>
    <w:p w:rsidR="004270C6" w:rsidRDefault="00EA2DED">
      <w:pPr>
        <w:adjustRightInd w:val="0"/>
        <w:snapToGrid w:val="0"/>
        <w:spacing w:beforeLines="50" w:before="156" w:afterLines="50" w:after="156"/>
        <w:rPr>
          <w:sz w:val="20"/>
          <w:szCs w:val="20"/>
        </w:rPr>
      </w:pPr>
      <w:r>
        <w:rPr>
          <w:sz w:val="20"/>
          <w:szCs w:val="20"/>
        </w:rPr>
        <w:t>W.</w:t>
      </w:r>
      <w:r>
        <w:rPr>
          <w:rFonts w:hint="eastAsia"/>
          <w:sz w:val="20"/>
          <w:szCs w:val="20"/>
        </w:rPr>
        <w:t>r.t. the set of implicit ways, as</w:t>
      </w:r>
      <w:r>
        <w:rPr>
          <w:sz w:val="20"/>
          <w:szCs w:val="20"/>
        </w:rPr>
        <w:t xml:space="preserve"> option </w:t>
      </w:r>
      <w:r>
        <w:rPr>
          <w:rFonts w:hint="eastAsia"/>
          <w:sz w:val="20"/>
          <w:szCs w:val="20"/>
        </w:rPr>
        <w:t>3/</w:t>
      </w:r>
      <w:r>
        <w:rPr>
          <w:sz w:val="20"/>
          <w:szCs w:val="20"/>
        </w:rPr>
        <w:t xml:space="preserve">4/4b/5, some prior messages are proposed to be reused for deriving the value of K_offset. For example, </w:t>
      </w:r>
      <w:r>
        <w:rPr>
          <w:rFonts w:hint="eastAsia"/>
          <w:sz w:val="20"/>
          <w:szCs w:val="20"/>
        </w:rPr>
        <w:t xml:space="preserve">option 3/4/4b utilizes </w:t>
      </w:r>
      <w:r>
        <w:rPr>
          <w:sz w:val="20"/>
          <w:szCs w:val="20"/>
        </w:rPr>
        <w:t xml:space="preserve">the timing advance information and </w:t>
      </w:r>
      <w:r>
        <w:rPr>
          <w:rFonts w:hint="eastAsia"/>
          <w:sz w:val="20"/>
          <w:szCs w:val="20"/>
        </w:rPr>
        <w:t xml:space="preserve">option 5 couples K_offset with </w:t>
      </w:r>
      <w:r>
        <w:rPr>
          <w:sz w:val="20"/>
          <w:szCs w:val="20"/>
        </w:rPr>
        <w:t xml:space="preserve">ra-ResponseWindow and an offset for the start of the ra-ResponseWindow. In this way, </w:t>
      </w:r>
      <w:r w:rsidR="00D427C0">
        <w:rPr>
          <w:rFonts w:hint="eastAsia"/>
          <w:sz w:val="20"/>
          <w:szCs w:val="20"/>
        </w:rPr>
        <w:t>redundant</w:t>
      </w:r>
      <w:r w:rsidR="00D427C0">
        <w:rPr>
          <w:sz w:val="20"/>
          <w:szCs w:val="20"/>
        </w:rPr>
        <w:t xml:space="preserve"> </w:t>
      </w:r>
      <w:r>
        <w:rPr>
          <w:sz w:val="20"/>
          <w:szCs w:val="20"/>
        </w:rPr>
        <w:t>signaling may be avoided.</w:t>
      </w:r>
    </w:p>
    <w:p w:rsidR="004270C6" w:rsidRDefault="00EA2DED">
      <w:pPr>
        <w:adjustRightInd w:val="0"/>
        <w:snapToGrid w:val="0"/>
        <w:spacing w:beforeLines="50" w:before="156" w:afterLines="50" w:after="156"/>
        <w:rPr>
          <w:sz w:val="20"/>
          <w:szCs w:val="20"/>
        </w:rPr>
      </w:pPr>
      <w:r>
        <w:rPr>
          <w:sz w:val="20"/>
          <w:szCs w:val="20"/>
        </w:rPr>
        <w:t>Moreover</w:t>
      </w:r>
      <w:r>
        <w:rPr>
          <w:rFonts w:hint="eastAsia"/>
          <w:sz w:val="20"/>
          <w:szCs w:val="20"/>
        </w:rPr>
        <w:t xml:space="preserve">, for option 3, the UE specific TA needs to be reported to gNB firstly, which is not a common and workable mechanism for initial access. Option 4b was variant from option 4 during last meeting. </w:t>
      </w:r>
      <w:r w:rsidR="003A30C9">
        <w:rPr>
          <w:sz w:val="20"/>
          <w:szCs w:val="20"/>
        </w:rPr>
        <w:t>Although, b</w:t>
      </w:r>
      <w:r>
        <w:rPr>
          <w:rFonts w:hint="eastAsia"/>
          <w:sz w:val="20"/>
          <w:szCs w:val="20"/>
        </w:rPr>
        <w:t xml:space="preserve">oth of them are related to common TA, option 4b is more reasonable </w:t>
      </w:r>
      <w:r w:rsidR="00F64B90">
        <w:rPr>
          <w:sz w:val="20"/>
          <w:szCs w:val="20"/>
        </w:rPr>
        <w:t>with</w:t>
      </w:r>
      <w:r>
        <w:rPr>
          <w:rFonts w:hint="eastAsia"/>
          <w:sz w:val="20"/>
          <w:szCs w:val="20"/>
        </w:rPr>
        <w:t xml:space="preserve"> following considerations</w:t>
      </w:r>
      <w:r>
        <w:rPr>
          <w:sz w:val="20"/>
          <w:szCs w:val="20"/>
        </w:rPr>
        <w:t>:</w:t>
      </w:r>
    </w:p>
    <w:p w:rsidR="004270C6" w:rsidRDefault="00EA2DED">
      <w:pPr>
        <w:pStyle w:val="ListParagraph"/>
        <w:numPr>
          <w:ilvl w:val="0"/>
          <w:numId w:val="9"/>
        </w:numPr>
        <w:adjustRightInd w:val="0"/>
        <w:snapToGrid w:val="0"/>
        <w:spacing w:beforeLines="50" w:before="156" w:afterLines="50" w:after="156"/>
        <w:ind w:firstLineChars="0"/>
        <w:rPr>
          <w:sz w:val="20"/>
          <w:szCs w:val="20"/>
        </w:rPr>
      </w:pPr>
      <w:r>
        <w:rPr>
          <w:sz w:val="20"/>
          <w:szCs w:val="20"/>
        </w:rPr>
        <w:t>A</w:t>
      </w:r>
      <w:r>
        <w:rPr>
          <w:rFonts w:hint="eastAsia"/>
          <w:sz w:val="20"/>
          <w:szCs w:val="20"/>
        </w:rPr>
        <w:t>ccording to the formula of timing relationship, K_offset is a portion of the overall scheduling offset, and the unit of the legacy scheduling offset is a slot. While for the common TA, the unit may be not the same as a slot, so at least</w:t>
      </w:r>
      <w:r>
        <w:rPr>
          <w:sz w:val="20"/>
          <w:szCs w:val="20"/>
        </w:rPr>
        <w:t xml:space="preserve"> the unit transition </w:t>
      </w:r>
      <w:r>
        <w:rPr>
          <w:rFonts w:hint="eastAsia"/>
          <w:sz w:val="20"/>
          <w:szCs w:val="20"/>
        </w:rPr>
        <w:t xml:space="preserve">would be needed. </w:t>
      </w:r>
    </w:p>
    <w:p w:rsidR="004270C6" w:rsidRDefault="00EA2DED">
      <w:pPr>
        <w:pStyle w:val="ListParagraph"/>
        <w:numPr>
          <w:ilvl w:val="0"/>
          <w:numId w:val="9"/>
        </w:numPr>
        <w:adjustRightInd w:val="0"/>
        <w:snapToGrid w:val="0"/>
        <w:spacing w:beforeLines="50" w:before="156" w:afterLines="50" w:after="156"/>
        <w:ind w:firstLineChars="0"/>
        <w:rPr>
          <w:sz w:val="20"/>
          <w:szCs w:val="20"/>
        </w:rPr>
      </w:pPr>
      <w:r>
        <w:rPr>
          <w:sz w:val="20"/>
          <w:szCs w:val="20"/>
        </w:rPr>
        <w:lastRenderedPageBreak/>
        <w:t>T</w:t>
      </w:r>
      <w:r>
        <w:rPr>
          <w:rFonts w:hint="eastAsia"/>
          <w:sz w:val="20"/>
          <w:szCs w:val="20"/>
        </w:rPr>
        <w:t xml:space="preserve">he K_offset value </w:t>
      </w:r>
      <w:r>
        <w:rPr>
          <w:sz w:val="20"/>
          <w:szCs w:val="20"/>
        </w:rPr>
        <w:t>is also</w:t>
      </w:r>
      <w:r>
        <w:rPr>
          <w:rFonts w:hint="eastAsia"/>
          <w:sz w:val="20"/>
          <w:szCs w:val="20"/>
        </w:rPr>
        <w:t xml:space="preserve"> not</w:t>
      </w:r>
      <w:r>
        <w:rPr>
          <w:sz w:val="20"/>
          <w:szCs w:val="20"/>
        </w:rPr>
        <w:t xml:space="preserve"> </w:t>
      </w:r>
      <w:r>
        <w:rPr>
          <w:rFonts w:hint="eastAsia"/>
          <w:sz w:val="20"/>
          <w:szCs w:val="20"/>
        </w:rPr>
        <w:t>strictly equivalent to the common TA</w:t>
      </w:r>
      <w:r w:rsidR="00CA0C2A">
        <w:rPr>
          <w:sz w:val="20"/>
          <w:szCs w:val="20"/>
        </w:rPr>
        <w:t>.</w:t>
      </w:r>
      <w:r>
        <w:rPr>
          <w:rFonts w:hint="eastAsia"/>
          <w:sz w:val="20"/>
          <w:szCs w:val="20"/>
        </w:rPr>
        <w:t xml:space="preserve"> </w:t>
      </w:r>
      <w:r w:rsidR="005B2888">
        <w:rPr>
          <w:sz w:val="20"/>
          <w:szCs w:val="20"/>
        </w:rPr>
        <w:t>The cases, f</w:t>
      </w:r>
      <w:r>
        <w:rPr>
          <w:rFonts w:hint="eastAsia"/>
          <w:sz w:val="20"/>
          <w:szCs w:val="20"/>
        </w:rPr>
        <w:t>or example, a quantized integer in order to match the setting unit, or a bit larger scheduling offset to ensure enough margin for scheduling flexibility</w:t>
      </w:r>
      <w:r w:rsidR="00CA0C2A">
        <w:rPr>
          <w:sz w:val="20"/>
          <w:szCs w:val="20"/>
        </w:rPr>
        <w:t xml:space="preserve"> should be taken into account</w:t>
      </w:r>
      <w:r>
        <w:rPr>
          <w:rFonts w:hint="eastAsia"/>
          <w:sz w:val="20"/>
          <w:szCs w:val="20"/>
        </w:rPr>
        <w:t xml:space="preserve">. </w:t>
      </w:r>
    </w:p>
    <w:p w:rsidR="004270C6" w:rsidRDefault="00EA2DED">
      <w:pPr>
        <w:pStyle w:val="ListParagraph"/>
        <w:numPr>
          <w:ilvl w:val="0"/>
          <w:numId w:val="9"/>
        </w:numPr>
        <w:adjustRightInd w:val="0"/>
        <w:snapToGrid w:val="0"/>
        <w:spacing w:beforeLines="50" w:before="156" w:afterLines="50" w:after="156"/>
        <w:ind w:firstLineChars="0"/>
        <w:rPr>
          <w:sz w:val="20"/>
          <w:szCs w:val="20"/>
        </w:rPr>
      </w:pPr>
      <w:r>
        <w:rPr>
          <w:sz w:val="20"/>
          <w:szCs w:val="20"/>
        </w:rPr>
        <w:t xml:space="preserve">In case of cell with multiple beams, with introduction on the beam-specific calculation on the K_offset, the value range of UE specific scheduling would be limited. Moreover, updates on the corresponding value per beam will be flexible and </w:t>
      </w:r>
      <w:r w:rsidR="005B2888">
        <w:rPr>
          <w:sz w:val="20"/>
          <w:szCs w:val="20"/>
        </w:rPr>
        <w:t>efficient</w:t>
      </w:r>
      <w:r>
        <w:rPr>
          <w:sz w:val="20"/>
          <w:szCs w:val="20"/>
        </w:rPr>
        <w:t xml:space="preserve"> on the demand per beam.</w:t>
      </w:r>
    </w:p>
    <w:p w:rsidR="004270C6" w:rsidRDefault="00EA2DED">
      <w:pPr>
        <w:adjustRightInd w:val="0"/>
        <w:snapToGrid w:val="0"/>
        <w:spacing w:beforeLines="50" w:before="156" w:afterLines="50" w:after="156"/>
        <w:rPr>
          <w:rFonts w:eastAsiaTheme="minorEastAsia"/>
          <w:sz w:val="20"/>
          <w:szCs w:val="20"/>
        </w:rPr>
      </w:pPr>
      <w:r>
        <w:rPr>
          <w:rFonts w:eastAsiaTheme="minorEastAsia" w:hint="eastAsia"/>
          <w:sz w:val="20"/>
          <w:szCs w:val="20"/>
        </w:rPr>
        <w:t xml:space="preserve">Therefore, option 4b is considered as first preference among the set of implicit ways. </w:t>
      </w:r>
      <w:r>
        <w:rPr>
          <w:rFonts w:eastAsiaTheme="minorEastAsia"/>
          <w:sz w:val="20"/>
          <w:szCs w:val="20"/>
        </w:rPr>
        <w:t>M</w:t>
      </w:r>
      <w:r>
        <w:rPr>
          <w:rFonts w:eastAsiaTheme="minorEastAsia" w:hint="eastAsia"/>
          <w:sz w:val="20"/>
          <w:szCs w:val="20"/>
        </w:rPr>
        <w:t>ore specifically,</w:t>
      </w:r>
      <w:r>
        <w:rPr>
          <w:rFonts w:eastAsiaTheme="minorEastAsia"/>
          <w:sz w:val="20"/>
          <w:szCs w:val="20"/>
        </w:rPr>
        <w:t xml:space="preserve"> it have been discussed in [3],</w:t>
      </w:r>
      <w:r>
        <w:rPr>
          <w:rFonts w:eastAsiaTheme="minorEastAsia" w:hint="eastAsia"/>
          <w:sz w:val="20"/>
          <w:szCs w:val="20"/>
        </w:rPr>
        <w:t xml:space="preserve"> according to the indicated common TA from gNB, </w:t>
      </w:r>
      <w:r>
        <w:rPr>
          <w:rFonts w:eastAsiaTheme="minorEastAsia"/>
          <w:sz w:val="20"/>
          <w:szCs w:val="20"/>
        </w:rPr>
        <w:t xml:space="preserve">the derived approach is to </w:t>
      </w:r>
      <w:r>
        <w:rPr>
          <w:rFonts w:eastAsiaTheme="minorEastAsia" w:hint="eastAsia"/>
          <w:sz w:val="20"/>
          <w:szCs w:val="20"/>
        </w:rPr>
        <w:t>convert the value according to the numerology for corresponding scenario. For example, w.r.t the PUSCH transmission, the conversion of common TA to K_offset will be done based on the SCS of PUSCH.</w:t>
      </w:r>
    </w:p>
    <w:p w:rsidR="004270C6" w:rsidRDefault="00EA2DED">
      <w:pPr>
        <w:adjustRightInd w:val="0"/>
        <w:snapToGrid w:val="0"/>
        <w:spacing w:beforeLines="50" w:before="156" w:afterLines="50" w:after="156"/>
        <w:rPr>
          <w:rFonts w:eastAsiaTheme="minorEastAsia"/>
          <w:sz w:val="20"/>
          <w:szCs w:val="20"/>
        </w:rPr>
      </w:pPr>
      <w:r>
        <w:rPr>
          <w:rFonts w:eastAsiaTheme="minorEastAsia" w:hint="eastAsia"/>
          <w:sz w:val="20"/>
          <w:szCs w:val="20"/>
        </w:rPr>
        <w:t xml:space="preserve">However, </w:t>
      </w:r>
      <w:r>
        <w:rPr>
          <w:rFonts w:eastAsiaTheme="minorEastAsia"/>
          <w:sz w:val="20"/>
          <w:szCs w:val="20"/>
        </w:rPr>
        <w:t>this option</w:t>
      </w:r>
      <w:r>
        <w:rPr>
          <w:sz w:val="20"/>
          <w:szCs w:val="20"/>
        </w:rPr>
        <w:t xml:space="preserve"> </w:t>
      </w:r>
      <w:r>
        <w:rPr>
          <w:rFonts w:hint="eastAsia"/>
          <w:sz w:val="20"/>
          <w:szCs w:val="20"/>
        </w:rPr>
        <w:t>assumes a</w:t>
      </w:r>
      <w:r>
        <w:rPr>
          <w:sz w:val="20"/>
          <w:szCs w:val="20"/>
        </w:rPr>
        <w:t xml:space="preserve"> prerequisite of </w:t>
      </w:r>
      <w:r>
        <w:rPr>
          <w:rFonts w:hint="eastAsia"/>
          <w:sz w:val="20"/>
          <w:szCs w:val="20"/>
        </w:rPr>
        <w:t xml:space="preserve">indication </w:t>
      </w:r>
      <w:r w:rsidR="00236CF0">
        <w:rPr>
          <w:rFonts w:hint="eastAsia"/>
          <w:sz w:val="20"/>
          <w:szCs w:val="20"/>
        </w:rPr>
        <w:t>on</w:t>
      </w:r>
      <w:r w:rsidR="00236CF0">
        <w:rPr>
          <w:sz w:val="20"/>
          <w:szCs w:val="20"/>
        </w:rPr>
        <w:t xml:space="preserve"> </w:t>
      </w:r>
      <w:r>
        <w:rPr>
          <w:rFonts w:hint="eastAsia"/>
          <w:sz w:val="20"/>
          <w:szCs w:val="20"/>
        </w:rPr>
        <w:t>common TA</w:t>
      </w:r>
      <w:r>
        <w:rPr>
          <w:rFonts w:eastAsiaTheme="minorEastAsia" w:hint="eastAsia"/>
          <w:sz w:val="20"/>
          <w:szCs w:val="20"/>
        </w:rPr>
        <w:t xml:space="preserve">, which </w:t>
      </w:r>
      <w:r>
        <w:rPr>
          <w:sz w:val="20"/>
          <w:szCs w:val="20"/>
        </w:rPr>
        <w:t xml:space="preserve">is up to the </w:t>
      </w:r>
      <w:r>
        <w:rPr>
          <w:rFonts w:hint="eastAsia"/>
          <w:sz w:val="20"/>
          <w:szCs w:val="20"/>
        </w:rPr>
        <w:t>progress and deci</w:t>
      </w:r>
      <w:r>
        <w:rPr>
          <w:sz w:val="20"/>
          <w:szCs w:val="20"/>
        </w:rPr>
        <w:t>sion</w:t>
      </w:r>
      <w:r>
        <w:rPr>
          <w:rFonts w:hint="eastAsia"/>
          <w:sz w:val="20"/>
          <w:szCs w:val="20"/>
        </w:rPr>
        <w:t xml:space="preserve"> in AI 8.4.2,</w:t>
      </w:r>
      <w:r>
        <w:rPr>
          <w:sz w:val="20"/>
          <w:szCs w:val="20"/>
        </w:rPr>
        <w:t xml:space="preserve"> joint </w:t>
      </w:r>
      <w:r w:rsidR="00026190">
        <w:rPr>
          <w:sz w:val="20"/>
          <w:szCs w:val="20"/>
        </w:rPr>
        <w:t>consideration</w:t>
      </w:r>
      <w:r>
        <w:rPr>
          <w:sz w:val="20"/>
          <w:szCs w:val="20"/>
        </w:rPr>
        <w:t xml:space="preserve"> may be needed.</w:t>
      </w:r>
    </w:p>
    <w:p w:rsidR="004270C6" w:rsidRDefault="00EA2DED">
      <w:pPr>
        <w:adjustRightInd w:val="0"/>
        <w:snapToGrid w:val="0"/>
        <w:spacing w:beforeLines="50" w:before="156" w:afterLines="50" w:after="156"/>
        <w:rPr>
          <w:rFonts w:eastAsiaTheme="minorEastAsia"/>
          <w:sz w:val="20"/>
          <w:szCs w:val="20"/>
        </w:rPr>
      </w:pPr>
      <w:r>
        <w:rPr>
          <w:b/>
          <w:i/>
          <w:kern w:val="0"/>
          <w:sz w:val="20"/>
          <w:szCs w:val="20"/>
          <w:lang w:val="en-GB"/>
        </w:rPr>
        <w:t xml:space="preserve">Proposal </w:t>
      </w:r>
      <w:r>
        <w:rPr>
          <w:rFonts w:hint="eastAsia"/>
          <w:b/>
          <w:i/>
          <w:kern w:val="0"/>
          <w:sz w:val="20"/>
          <w:szCs w:val="20"/>
        </w:rPr>
        <w:t>1</w:t>
      </w:r>
      <w:r>
        <w:rPr>
          <w:b/>
          <w:i/>
          <w:kern w:val="0"/>
          <w:sz w:val="20"/>
          <w:szCs w:val="20"/>
          <w:lang w:val="en-GB"/>
        </w:rPr>
        <w:t xml:space="preserve">: </w:t>
      </w:r>
      <w:r>
        <w:rPr>
          <w:bCs/>
          <w:i/>
          <w:kern w:val="0"/>
          <w:sz w:val="20"/>
          <w:szCs w:val="20"/>
          <w:lang w:val="en-GB"/>
        </w:rPr>
        <w:t>T</w:t>
      </w:r>
      <w:r>
        <w:rPr>
          <w:rFonts w:hint="eastAsia"/>
          <w:bCs/>
          <w:i/>
          <w:kern w:val="0"/>
          <w:sz w:val="20"/>
          <w:szCs w:val="20"/>
        </w:rPr>
        <w:t xml:space="preserve">he K_offset </w:t>
      </w:r>
      <w:r>
        <w:rPr>
          <w:i/>
          <w:kern w:val="0"/>
          <w:sz w:val="20"/>
          <w:szCs w:val="20"/>
          <w:lang w:val="en-GB"/>
        </w:rPr>
        <w:t>derived from corresponding common TA value</w:t>
      </w:r>
      <w:r>
        <w:rPr>
          <w:i/>
          <w:kern w:val="0"/>
          <w:sz w:val="20"/>
          <w:szCs w:val="20"/>
        </w:rPr>
        <w:t xml:space="preserve"> should be supported.</w:t>
      </w:r>
    </w:p>
    <w:p w:rsidR="004270C6" w:rsidRDefault="00EA2DED">
      <w:pPr>
        <w:adjustRightInd w:val="0"/>
        <w:snapToGrid w:val="0"/>
        <w:spacing w:beforeLines="50" w:before="156" w:afterLines="50" w:after="156"/>
        <w:rPr>
          <w:sz w:val="20"/>
          <w:szCs w:val="20"/>
        </w:rPr>
      </w:pPr>
      <w:r>
        <w:rPr>
          <w:sz w:val="20"/>
          <w:szCs w:val="20"/>
        </w:rPr>
        <w:t>With consideration on the flexibility for scheduling, the explicit</w:t>
      </w:r>
      <w:r>
        <w:rPr>
          <w:rFonts w:hint="eastAsia"/>
          <w:sz w:val="20"/>
          <w:szCs w:val="20"/>
        </w:rPr>
        <w:t xml:space="preserve"> </w:t>
      </w:r>
      <w:r>
        <w:rPr>
          <w:sz w:val="20"/>
          <w:szCs w:val="20"/>
        </w:rPr>
        <w:t>solutions, as option 1/2/2b via dedicated signaling for the K_offset is also proposed. Among these three options, following differences are foreseen:</w:t>
      </w:r>
    </w:p>
    <w:p w:rsidR="004270C6" w:rsidRDefault="00EA2DED">
      <w:pPr>
        <w:pStyle w:val="ListParagraph"/>
        <w:numPr>
          <w:ilvl w:val="0"/>
          <w:numId w:val="10"/>
        </w:numPr>
        <w:adjustRightInd w:val="0"/>
        <w:snapToGrid w:val="0"/>
        <w:spacing w:beforeLines="50" w:before="156" w:afterLines="50" w:after="156"/>
        <w:ind w:firstLineChars="0"/>
        <w:rPr>
          <w:sz w:val="20"/>
          <w:szCs w:val="20"/>
        </w:rPr>
      </w:pPr>
      <w:r>
        <w:rPr>
          <w:sz w:val="20"/>
          <w:szCs w:val="20"/>
        </w:rPr>
        <w:t>Cell specific or beam specific K_offset</w:t>
      </w:r>
    </w:p>
    <w:p w:rsidR="004270C6" w:rsidRDefault="00EA2DED">
      <w:pPr>
        <w:pStyle w:val="ListParagraph"/>
        <w:adjustRightInd w:val="0"/>
        <w:snapToGrid w:val="0"/>
        <w:spacing w:beforeLines="50" w:before="156" w:afterLines="50" w:after="156"/>
        <w:ind w:left="420" w:firstLineChars="0" w:firstLine="0"/>
        <w:rPr>
          <w:sz w:val="20"/>
          <w:szCs w:val="20"/>
        </w:rPr>
      </w:pPr>
      <w:r>
        <w:rPr>
          <w:sz w:val="20"/>
          <w:szCs w:val="20"/>
        </w:rPr>
        <w:t>Once the</w:t>
      </w:r>
      <w:r>
        <w:rPr>
          <w:rFonts w:hint="eastAsia"/>
          <w:sz w:val="20"/>
          <w:szCs w:val="20"/>
        </w:rPr>
        <w:t xml:space="preserve"> cell-specific K_offset value is configured, the granularity would be very coarse</w:t>
      </w:r>
      <w:r>
        <w:rPr>
          <w:sz w:val="20"/>
          <w:szCs w:val="20"/>
        </w:rPr>
        <w:t xml:space="preserve"> to cover the maximum range for scheduling and it will lead to additional latency for UE during initial access. </w:t>
      </w:r>
      <w:r>
        <w:rPr>
          <w:rFonts w:hint="eastAsia"/>
          <w:sz w:val="20"/>
          <w:szCs w:val="20"/>
        </w:rPr>
        <w:t xml:space="preserve">For example, in a LEO scenario, the max round trip delay in service link is 20.87 ms for the beam with min elevation </w:t>
      </w:r>
      <w:r>
        <w:rPr>
          <w:sz w:val="20"/>
          <w:szCs w:val="20"/>
        </w:rPr>
        <w:t>angle (</w:t>
      </w:r>
      <w:r>
        <w:rPr>
          <w:rFonts w:hint="eastAsia"/>
          <w:sz w:val="20"/>
          <w:szCs w:val="20"/>
        </w:rPr>
        <w:t xml:space="preserve">e.g. 10 degree for service link) in a </w:t>
      </w:r>
      <w:r>
        <w:rPr>
          <w:sz w:val="20"/>
          <w:szCs w:val="20"/>
        </w:rPr>
        <w:t>cell [4</w:t>
      </w:r>
      <w:r>
        <w:rPr>
          <w:rFonts w:hint="eastAsia"/>
          <w:sz w:val="20"/>
          <w:szCs w:val="20"/>
        </w:rPr>
        <w:t xml:space="preserve">]. Correspondingly, a cell-specific K_offset value is configured equivalent to the RTD. While for the UE in the beam with elevation angle of 30 degree in the cell, the max RTD is 7.24 ms. That is, the corresponding K_offset needed is much smaller than the former one. Once the same cell-specific K_offset is configured for this case, the network will endure a large delay and low scheduling efficiency. </w:t>
      </w:r>
      <w:r>
        <w:rPr>
          <w:sz w:val="20"/>
          <w:szCs w:val="20"/>
        </w:rPr>
        <w:t xml:space="preserve">For the other one, if </w:t>
      </w:r>
      <w:r>
        <w:rPr>
          <w:rFonts w:hint="eastAsia"/>
          <w:sz w:val="20"/>
          <w:szCs w:val="20"/>
        </w:rPr>
        <w:t xml:space="preserve">beam-specific K_offset </w:t>
      </w:r>
      <w:r>
        <w:rPr>
          <w:sz w:val="20"/>
          <w:szCs w:val="20"/>
        </w:rPr>
        <w:t>value is signalling, more accurate scheduling offset can be provided</w:t>
      </w:r>
      <w:r>
        <w:rPr>
          <w:rFonts w:hint="eastAsia"/>
          <w:sz w:val="20"/>
          <w:szCs w:val="20"/>
        </w:rPr>
        <w:t>, and the aforementioned issue can be alleviated.</w:t>
      </w:r>
      <w:r>
        <w:rPr>
          <w:sz w:val="20"/>
          <w:szCs w:val="20"/>
        </w:rPr>
        <w:t xml:space="preserve"> Moreover, updates on the corresponding value per beam will be flexible and ef</w:t>
      </w:r>
      <w:r w:rsidR="00961839">
        <w:rPr>
          <w:sz w:val="20"/>
          <w:szCs w:val="20"/>
        </w:rPr>
        <w:t>ficiency on the demand per beam regardless of UE’s states</w:t>
      </w:r>
      <w:r w:rsidR="001F093B">
        <w:rPr>
          <w:sz w:val="20"/>
          <w:szCs w:val="20"/>
        </w:rPr>
        <w:t>.</w:t>
      </w:r>
    </w:p>
    <w:p w:rsidR="004270C6" w:rsidRDefault="00EA2DED">
      <w:pPr>
        <w:pStyle w:val="ListParagraph"/>
        <w:adjustRightInd w:val="0"/>
        <w:snapToGrid w:val="0"/>
        <w:spacing w:beforeLines="50" w:before="156" w:afterLines="50" w:after="156"/>
        <w:ind w:left="420" w:firstLineChars="0" w:firstLine="0"/>
        <w:rPr>
          <w:sz w:val="20"/>
          <w:szCs w:val="20"/>
        </w:rPr>
      </w:pPr>
      <w:r>
        <w:rPr>
          <w:rFonts w:hint="eastAsia"/>
          <w:sz w:val="20"/>
          <w:szCs w:val="20"/>
        </w:rPr>
        <w:t xml:space="preserve">So, comparing with option 1, option 2/2b is more beneficial considering the character of beam specific K_offset value. Meanwhile, for the deployment of one-beam per cell, option 1 can also be included in option 2/2b. </w:t>
      </w:r>
    </w:p>
    <w:p w:rsidR="004270C6" w:rsidRDefault="00EA2DED">
      <w:pPr>
        <w:pStyle w:val="ListParagraph"/>
        <w:numPr>
          <w:ilvl w:val="0"/>
          <w:numId w:val="10"/>
        </w:numPr>
        <w:adjustRightInd w:val="0"/>
        <w:snapToGrid w:val="0"/>
        <w:spacing w:beforeLines="50" w:before="156" w:afterLines="50" w:after="156"/>
        <w:ind w:firstLineChars="0"/>
        <w:rPr>
          <w:sz w:val="20"/>
          <w:szCs w:val="20"/>
        </w:rPr>
      </w:pPr>
      <w:r>
        <w:rPr>
          <w:sz w:val="20"/>
          <w:szCs w:val="20"/>
        </w:rPr>
        <w:t>Common SIB or beam specific SIBs</w:t>
      </w:r>
    </w:p>
    <w:p w:rsidR="004270C6" w:rsidRDefault="00EA2DED">
      <w:pPr>
        <w:pStyle w:val="ListParagraph"/>
        <w:adjustRightInd w:val="0"/>
        <w:snapToGrid w:val="0"/>
        <w:spacing w:beforeLines="50" w:before="156" w:afterLines="50" w:after="156"/>
        <w:ind w:left="420" w:firstLineChars="0" w:firstLine="0"/>
        <w:rPr>
          <w:sz w:val="20"/>
          <w:szCs w:val="20"/>
        </w:rPr>
      </w:pPr>
      <w:r>
        <w:rPr>
          <w:rFonts w:eastAsiaTheme="minorEastAsia" w:hint="eastAsia"/>
          <w:sz w:val="20"/>
          <w:szCs w:val="20"/>
        </w:rPr>
        <w:t xml:space="preserve">Basically, the legacy NR procedure of broadcasting is </w:t>
      </w:r>
      <w:r>
        <w:rPr>
          <w:rFonts w:eastAsiaTheme="minorEastAsia"/>
          <w:sz w:val="20"/>
          <w:szCs w:val="20"/>
        </w:rPr>
        <w:t xml:space="preserve">that </w:t>
      </w:r>
      <w:r>
        <w:rPr>
          <w:rFonts w:hint="eastAsia"/>
          <w:sz w:val="20"/>
          <w:szCs w:val="20"/>
        </w:rPr>
        <w:t>the BS broadcasts SSB to UEs in a cell</w:t>
      </w:r>
      <w:r>
        <w:rPr>
          <w:sz w:val="20"/>
          <w:szCs w:val="20"/>
        </w:rPr>
        <w:t xml:space="preserve"> along with </w:t>
      </w:r>
      <w:r>
        <w:rPr>
          <w:rFonts w:hint="eastAsia"/>
          <w:sz w:val="20"/>
          <w:szCs w:val="20"/>
        </w:rPr>
        <w:t xml:space="preserve">common SIB. In order to signalling the K_offset under the NR framework, as </w:t>
      </w:r>
      <w:r>
        <w:rPr>
          <w:sz w:val="20"/>
          <w:szCs w:val="20"/>
        </w:rPr>
        <w:t xml:space="preserve">shown in </w:t>
      </w:r>
      <w:r w:rsidRPr="00AE78B5">
        <w:rPr>
          <w:sz w:val="20"/>
          <w:szCs w:val="20"/>
        </w:rPr>
        <w:fldChar w:fldCharType="begin"/>
      </w:r>
      <w:r w:rsidRPr="00AE78B5">
        <w:rPr>
          <w:sz w:val="20"/>
          <w:szCs w:val="20"/>
        </w:rPr>
        <w:instrText xml:space="preserve"> </w:instrText>
      </w:r>
      <w:r w:rsidRPr="00AE78B5">
        <w:rPr>
          <w:rFonts w:hint="eastAsia"/>
          <w:sz w:val="20"/>
          <w:szCs w:val="20"/>
        </w:rPr>
        <w:instrText>REF _Ref54181813 \h</w:instrText>
      </w:r>
      <w:r w:rsidRPr="00AE78B5">
        <w:rPr>
          <w:sz w:val="20"/>
          <w:szCs w:val="20"/>
        </w:rPr>
        <w:instrText xml:space="preserve"> </w:instrText>
      </w:r>
      <w:r w:rsidRPr="00AE78B5">
        <w:rPr>
          <w:sz w:val="20"/>
          <w:szCs w:val="20"/>
        </w:rPr>
      </w:r>
      <w:r w:rsidR="00AE78B5">
        <w:rPr>
          <w:sz w:val="20"/>
          <w:szCs w:val="20"/>
        </w:rPr>
        <w:instrText xml:space="preserve"> \* MERGEFORMAT </w:instrText>
      </w:r>
      <w:r w:rsidRPr="00AE78B5">
        <w:rPr>
          <w:sz w:val="20"/>
          <w:szCs w:val="20"/>
        </w:rPr>
        <w:fldChar w:fldCharType="separate"/>
      </w:r>
      <w:r w:rsidRPr="00AE78B5">
        <w:rPr>
          <w:sz w:val="20"/>
          <w:szCs w:val="20"/>
        </w:rPr>
        <w:t>Figure 1</w:t>
      </w:r>
      <w:r w:rsidRPr="00AE78B5">
        <w:rPr>
          <w:sz w:val="20"/>
          <w:szCs w:val="20"/>
        </w:rPr>
        <w:fldChar w:fldCharType="end"/>
      </w:r>
      <w:r w:rsidRPr="00AE78B5">
        <w:rPr>
          <w:rFonts w:hint="eastAsia"/>
          <w:sz w:val="20"/>
          <w:szCs w:val="20"/>
        </w:rPr>
        <w:t>, a</w:t>
      </w:r>
      <w:r>
        <w:rPr>
          <w:rFonts w:hint="eastAsia"/>
          <w:sz w:val="20"/>
          <w:szCs w:val="20"/>
        </w:rPr>
        <w:t>n intuitive solution is to include multiple values of K_offset in SIB. If the UE in the cell receive</w:t>
      </w:r>
      <w:r w:rsidR="00CA30DF">
        <w:rPr>
          <w:sz w:val="20"/>
          <w:szCs w:val="20"/>
        </w:rPr>
        <w:t>s</w:t>
      </w:r>
      <w:r>
        <w:rPr>
          <w:rFonts w:hint="eastAsia"/>
          <w:sz w:val="20"/>
          <w:szCs w:val="20"/>
        </w:rPr>
        <w:t xml:space="preserve"> the SIB, the network may indicate the K_offset for the target UE via predefined association between </w:t>
      </w:r>
      <w:r>
        <w:rPr>
          <w:sz w:val="20"/>
          <w:szCs w:val="20"/>
        </w:rPr>
        <w:t>beams</w:t>
      </w:r>
      <w:r>
        <w:rPr>
          <w:rFonts w:hint="eastAsia"/>
          <w:sz w:val="20"/>
          <w:szCs w:val="20"/>
        </w:rPr>
        <w:t xml:space="preserve"> and K_offset</w:t>
      </w:r>
      <w:r>
        <w:rPr>
          <w:sz w:val="20"/>
          <w:szCs w:val="20"/>
        </w:rPr>
        <w:t>, e.g., via additional mapping between SSB and beam.</w:t>
      </w:r>
      <w:r>
        <w:rPr>
          <w:rFonts w:hint="eastAsia"/>
          <w:sz w:val="20"/>
          <w:szCs w:val="20"/>
        </w:rPr>
        <w:t xml:space="preserve"> </w:t>
      </w:r>
      <w:r>
        <w:rPr>
          <w:sz w:val="20"/>
          <w:szCs w:val="20"/>
        </w:rPr>
        <w:t xml:space="preserve">Such configuration will lead to the inflexible allocation for the SSB in the implementation. </w:t>
      </w:r>
    </w:p>
    <w:p w:rsidR="004270C6" w:rsidRDefault="00EA2DED">
      <w:pPr>
        <w:pStyle w:val="ListParagraph"/>
        <w:adjustRightInd w:val="0"/>
        <w:snapToGrid w:val="0"/>
        <w:spacing w:beforeLines="50" w:before="156" w:afterLines="50" w:after="156"/>
        <w:ind w:left="420" w:firstLineChars="0" w:firstLine="0"/>
        <w:rPr>
          <w:sz w:val="20"/>
          <w:szCs w:val="20"/>
        </w:rPr>
      </w:pPr>
      <w:r>
        <w:rPr>
          <w:rFonts w:hint="eastAsia"/>
          <w:sz w:val="20"/>
          <w:szCs w:val="20"/>
        </w:rPr>
        <w:t>Another related issue is the signalling overhead for multiple values of K_offset in the system information.</w:t>
      </w:r>
      <w:r>
        <w:rPr>
          <w:sz w:val="20"/>
          <w:szCs w:val="20"/>
        </w:rPr>
        <w:t xml:space="preserve"> Once all value are carried in single SIB, the required size may be pretty larger and corresponding evaluation on the flexibility should b</w:t>
      </w:r>
      <w:bookmarkStart w:id="8" w:name="_GoBack"/>
      <w:r>
        <w:rPr>
          <w:sz w:val="20"/>
          <w:szCs w:val="20"/>
        </w:rPr>
        <w:t>e</w:t>
      </w:r>
      <w:bookmarkEnd w:id="8"/>
      <w:r>
        <w:rPr>
          <w:sz w:val="20"/>
          <w:szCs w:val="20"/>
        </w:rPr>
        <w:t xml:space="preserve"> done in RAN2.</w:t>
      </w:r>
    </w:p>
    <w:p w:rsidR="004270C6" w:rsidRDefault="00EA2DED">
      <w:pPr>
        <w:adjustRightInd w:val="0"/>
        <w:snapToGrid w:val="0"/>
        <w:spacing w:beforeLines="50" w:before="156" w:afterLines="50" w:after="156"/>
        <w:ind w:left="420"/>
        <w:rPr>
          <w:sz w:val="20"/>
          <w:szCs w:val="20"/>
        </w:rPr>
      </w:pPr>
      <w:r>
        <w:rPr>
          <w:rFonts w:hint="eastAsia"/>
          <w:sz w:val="20"/>
          <w:szCs w:val="20"/>
        </w:rPr>
        <w:t xml:space="preserve">So, if a dedicated SIB is designed for NTN, another solution is to include a value of K_offset in SIB x. Moreover, the value of K_offset is configured and/or associated </w:t>
      </w:r>
      <w:r w:rsidR="00CA30DF">
        <w:rPr>
          <w:sz w:val="20"/>
          <w:szCs w:val="20"/>
        </w:rPr>
        <w:t>to each</w:t>
      </w:r>
      <w:r>
        <w:rPr>
          <w:rFonts w:hint="eastAsia"/>
          <w:sz w:val="20"/>
          <w:szCs w:val="20"/>
        </w:rPr>
        <w:t xml:space="preserve"> beam</w:t>
      </w:r>
      <w:r w:rsidR="00CA30DF">
        <w:rPr>
          <w:sz w:val="20"/>
          <w:szCs w:val="20"/>
        </w:rPr>
        <w:t>, which will lead to a different content for this SIB x transmitted in each beam</w:t>
      </w:r>
      <w:r>
        <w:rPr>
          <w:rFonts w:hint="eastAsia"/>
          <w:sz w:val="20"/>
          <w:szCs w:val="20"/>
        </w:rPr>
        <w:t>. If the UE in the beam received corresponding SIB x, the K_offset in the SIB x can be obtained.</w:t>
      </w:r>
    </w:p>
    <w:p w:rsidR="004270C6" w:rsidRDefault="004270C6">
      <w:pPr>
        <w:adjustRightInd w:val="0"/>
        <w:snapToGrid w:val="0"/>
        <w:rPr>
          <w:sz w:val="20"/>
          <w:szCs w:val="20"/>
          <w:highlight w:val="yellow"/>
        </w:rPr>
      </w:pPr>
    </w:p>
    <w:p w:rsidR="004270C6" w:rsidRDefault="00EA2DED">
      <w:pPr>
        <w:keepNext/>
        <w:adjustRightInd w:val="0"/>
        <w:snapToGrid w:val="0"/>
        <w:jc w:val="center"/>
      </w:pPr>
      <w:r>
        <w:rPr>
          <w:rFonts w:eastAsiaTheme="minorEastAsia"/>
          <w:noProof/>
          <w:sz w:val="20"/>
          <w:szCs w:val="20"/>
        </w:rPr>
        <w:lastRenderedPageBreak/>
        <w:drawing>
          <wp:inline distT="0" distB="0" distL="114300" distR="114300">
            <wp:extent cx="3206750" cy="1757680"/>
            <wp:effectExtent l="0" t="0" r="12700"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3206750" cy="1757680"/>
                    </a:xfrm>
                    <a:prstGeom prst="rect">
                      <a:avLst/>
                    </a:prstGeom>
                    <a:noFill/>
                    <a:ln>
                      <a:noFill/>
                    </a:ln>
                  </pic:spPr>
                </pic:pic>
              </a:graphicData>
            </a:graphic>
          </wp:inline>
        </w:drawing>
      </w:r>
    </w:p>
    <w:p w:rsidR="004270C6" w:rsidRDefault="00EA2DED">
      <w:pPr>
        <w:pStyle w:val="Caption"/>
        <w:rPr>
          <w:rFonts w:ascii="Times New Roman" w:eastAsiaTheme="minorEastAsia" w:hAnsi="Times New Roman" w:cs="Times New Roman"/>
        </w:rPr>
      </w:pPr>
      <w:bookmarkStart w:id="9" w:name="_Ref54181813"/>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sidR="00791E09">
        <w:rPr>
          <w:rFonts w:ascii="Times New Roman" w:hAnsi="Times New Roman" w:cs="Times New Roman"/>
          <w:noProof/>
        </w:rPr>
        <w:t>1</w:t>
      </w:r>
      <w:r>
        <w:rPr>
          <w:rFonts w:ascii="Times New Roman" w:hAnsi="Times New Roman" w:cs="Times New Roman"/>
        </w:rPr>
        <w:fldChar w:fldCharType="end"/>
      </w:r>
      <w:bookmarkEnd w:id="9"/>
      <w:r>
        <w:rPr>
          <w:rFonts w:ascii="Times New Roman" w:hAnsi="Times New Roman" w:cs="Times New Roman"/>
        </w:rPr>
        <w:t xml:space="preserve"> </w:t>
      </w:r>
      <w:r>
        <w:rPr>
          <w:rFonts w:ascii="Times New Roman" w:hAnsi="Times New Roman" w:cs="Times New Roman" w:hint="eastAsia"/>
        </w:rPr>
        <w:t>Broadcast beam-specific K_offset under legacy framework</w:t>
      </w:r>
    </w:p>
    <w:p w:rsidR="004270C6" w:rsidRDefault="00EA2DED">
      <w:pPr>
        <w:adjustRightInd w:val="0"/>
        <w:snapToGrid w:val="0"/>
        <w:spacing w:beforeLines="50" w:before="156" w:afterLines="50" w:after="156"/>
        <w:rPr>
          <w:bCs/>
          <w:i/>
          <w:kern w:val="0"/>
          <w:sz w:val="20"/>
          <w:szCs w:val="20"/>
        </w:rPr>
      </w:pPr>
      <w:r>
        <w:rPr>
          <w:b/>
          <w:i/>
          <w:kern w:val="0"/>
          <w:sz w:val="20"/>
          <w:szCs w:val="20"/>
          <w:lang w:val="en-GB"/>
        </w:rPr>
        <w:t xml:space="preserve">Proposal </w:t>
      </w:r>
      <w:r>
        <w:rPr>
          <w:b/>
          <w:i/>
          <w:kern w:val="0"/>
          <w:sz w:val="20"/>
          <w:szCs w:val="20"/>
        </w:rPr>
        <w:t>2</w:t>
      </w:r>
      <w:r>
        <w:rPr>
          <w:b/>
          <w:i/>
          <w:kern w:val="0"/>
          <w:sz w:val="20"/>
          <w:szCs w:val="20"/>
          <w:lang w:val="en-GB"/>
        </w:rPr>
        <w:t xml:space="preserve">: </w:t>
      </w:r>
      <w:r>
        <w:rPr>
          <w:rFonts w:hint="eastAsia"/>
          <w:bCs/>
          <w:i/>
          <w:kern w:val="0"/>
          <w:sz w:val="20"/>
          <w:szCs w:val="20"/>
        </w:rPr>
        <w:t xml:space="preserve">Beam-specific K_offset configuration </w:t>
      </w:r>
      <w:r w:rsidR="00DF4887">
        <w:rPr>
          <w:bCs/>
          <w:i/>
          <w:kern w:val="0"/>
          <w:sz w:val="20"/>
          <w:szCs w:val="20"/>
        </w:rPr>
        <w:t xml:space="preserve">can be supported </w:t>
      </w:r>
      <w:r>
        <w:rPr>
          <w:bCs/>
          <w:i/>
          <w:kern w:val="0"/>
          <w:sz w:val="20"/>
          <w:szCs w:val="20"/>
        </w:rPr>
        <w:t xml:space="preserve">via </w:t>
      </w:r>
      <w:r>
        <w:rPr>
          <w:rFonts w:hint="eastAsia"/>
          <w:bCs/>
          <w:i/>
          <w:kern w:val="0"/>
          <w:sz w:val="20"/>
          <w:szCs w:val="20"/>
        </w:rPr>
        <w:t>common SIB or beam-</w:t>
      </w:r>
      <w:r>
        <w:rPr>
          <w:bCs/>
          <w:i/>
          <w:kern w:val="0"/>
          <w:sz w:val="20"/>
          <w:szCs w:val="20"/>
        </w:rPr>
        <w:t>specific</w:t>
      </w:r>
      <w:r>
        <w:rPr>
          <w:rFonts w:hint="eastAsia"/>
          <w:bCs/>
          <w:i/>
          <w:kern w:val="0"/>
          <w:sz w:val="20"/>
          <w:szCs w:val="20"/>
        </w:rPr>
        <w:t xml:space="preserve"> SIB</w:t>
      </w:r>
      <w:r>
        <w:rPr>
          <w:bCs/>
          <w:i/>
          <w:kern w:val="0"/>
          <w:sz w:val="20"/>
          <w:szCs w:val="20"/>
        </w:rPr>
        <w:t xml:space="preserve"> with following considerations</w:t>
      </w:r>
      <w:r>
        <w:rPr>
          <w:rFonts w:hint="eastAsia"/>
          <w:bCs/>
          <w:i/>
          <w:kern w:val="0"/>
          <w:sz w:val="20"/>
          <w:szCs w:val="20"/>
        </w:rPr>
        <w:t>:</w:t>
      </w:r>
    </w:p>
    <w:p w:rsidR="004270C6" w:rsidRDefault="00EA2DED">
      <w:pPr>
        <w:numPr>
          <w:ilvl w:val="1"/>
          <w:numId w:val="11"/>
        </w:numPr>
        <w:adjustRightInd w:val="0"/>
        <w:snapToGrid w:val="0"/>
        <w:spacing w:beforeLines="50" w:before="156" w:afterLines="50" w:after="156"/>
        <w:rPr>
          <w:bCs/>
          <w:i/>
          <w:kern w:val="0"/>
          <w:sz w:val="20"/>
          <w:szCs w:val="20"/>
        </w:rPr>
      </w:pPr>
      <w:r>
        <w:rPr>
          <w:bCs/>
          <w:i/>
          <w:kern w:val="0"/>
          <w:sz w:val="20"/>
          <w:szCs w:val="20"/>
        </w:rPr>
        <w:t>Multiple</w:t>
      </w:r>
      <w:r>
        <w:rPr>
          <w:rFonts w:hint="eastAsia"/>
          <w:bCs/>
          <w:i/>
          <w:kern w:val="0"/>
          <w:sz w:val="20"/>
          <w:szCs w:val="20"/>
          <w:lang w:val="en-GB"/>
        </w:rPr>
        <w:t xml:space="preserve"> </w:t>
      </w:r>
      <w:r>
        <w:rPr>
          <w:rFonts w:hint="eastAsia"/>
          <w:bCs/>
          <w:i/>
          <w:kern w:val="0"/>
          <w:sz w:val="20"/>
          <w:szCs w:val="20"/>
        </w:rPr>
        <w:t xml:space="preserve">beam-specific </w:t>
      </w:r>
      <w:r>
        <w:rPr>
          <w:rFonts w:hint="eastAsia"/>
          <w:bCs/>
          <w:i/>
          <w:kern w:val="0"/>
          <w:sz w:val="20"/>
          <w:szCs w:val="20"/>
          <w:lang w:val="en-GB"/>
        </w:rPr>
        <w:t>values of K_offset</w:t>
      </w:r>
      <w:r>
        <w:rPr>
          <w:rFonts w:hint="eastAsia"/>
          <w:bCs/>
          <w:i/>
          <w:kern w:val="0"/>
          <w:sz w:val="20"/>
          <w:szCs w:val="20"/>
        </w:rPr>
        <w:t xml:space="preserve"> </w:t>
      </w:r>
      <w:r>
        <w:rPr>
          <w:bCs/>
          <w:i/>
          <w:kern w:val="0"/>
          <w:sz w:val="20"/>
          <w:szCs w:val="20"/>
        </w:rPr>
        <w:t>in</w:t>
      </w:r>
      <w:r>
        <w:rPr>
          <w:rFonts w:hint="eastAsia"/>
          <w:bCs/>
          <w:i/>
          <w:kern w:val="0"/>
          <w:sz w:val="20"/>
          <w:szCs w:val="20"/>
        </w:rPr>
        <w:t xml:space="preserve"> </w:t>
      </w:r>
      <w:r w:rsidR="00CA30DF">
        <w:rPr>
          <w:bCs/>
          <w:i/>
          <w:kern w:val="0"/>
          <w:sz w:val="20"/>
          <w:szCs w:val="20"/>
        </w:rPr>
        <w:t xml:space="preserve">single </w:t>
      </w:r>
      <w:r>
        <w:rPr>
          <w:rFonts w:hint="eastAsia"/>
          <w:bCs/>
          <w:i/>
          <w:kern w:val="0"/>
          <w:sz w:val="20"/>
          <w:szCs w:val="20"/>
        </w:rPr>
        <w:t>SIB.</w:t>
      </w:r>
    </w:p>
    <w:p w:rsidR="004270C6" w:rsidRDefault="00EA2DED">
      <w:pPr>
        <w:numPr>
          <w:ilvl w:val="1"/>
          <w:numId w:val="11"/>
        </w:numPr>
        <w:adjustRightInd w:val="0"/>
        <w:snapToGrid w:val="0"/>
        <w:spacing w:beforeLines="50" w:before="156" w:afterLines="50" w:after="156"/>
        <w:rPr>
          <w:bCs/>
          <w:i/>
          <w:kern w:val="0"/>
          <w:sz w:val="20"/>
          <w:szCs w:val="20"/>
          <w:lang w:val="en-GB"/>
        </w:rPr>
      </w:pPr>
      <w:r>
        <w:rPr>
          <w:bCs/>
          <w:i/>
          <w:kern w:val="0"/>
          <w:sz w:val="20"/>
          <w:szCs w:val="20"/>
        </w:rPr>
        <w:t>Different</w:t>
      </w:r>
      <w:r>
        <w:rPr>
          <w:rFonts w:hint="eastAsia"/>
          <w:bCs/>
          <w:i/>
          <w:kern w:val="0"/>
          <w:sz w:val="20"/>
          <w:szCs w:val="20"/>
        </w:rPr>
        <w:t xml:space="preserve"> </w:t>
      </w:r>
      <w:r>
        <w:rPr>
          <w:bCs/>
          <w:i/>
          <w:kern w:val="0"/>
          <w:sz w:val="20"/>
          <w:szCs w:val="20"/>
        </w:rPr>
        <w:t>single value of K_offset</w:t>
      </w:r>
      <w:r>
        <w:rPr>
          <w:rFonts w:hint="eastAsia"/>
          <w:bCs/>
          <w:i/>
          <w:kern w:val="0"/>
          <w:sz w:val="20"/>
          <w:szCs w:val="20"/>
        </w:rPr>
        <w:t xml:space="preserve"> per beam </w:t>
      </w:r>
      <w:r>
        <w:rPr>
          <w:bCs/>
          <w:i/>
          <w:kern w:val="0"/>
          <w:sz w:val="20"/>
          <w:szCs w:val="20"/>
        </w:rPr>
        <w:t>in</w:t>
      </w:r>
      <w:r>
        <w:rPr>
          <w:rFonts w:hint="eastAsia"/>
          <w:bCs/>
          <w:i/>
          <w:kern w:val="0"/>
          <w:sz w:val="20"/>
          <w:szCs w:val="20"/>
        </w:rPr>
        <w:t xml:space="preserve"> </w:t>
      </w:r>
      <w:r>
        <w:rPr>
          <w:bCs/>
          <w:i/>
          <w:kern w:val="0"/>
          <w:sz w:val="20"/>
          <w:szCs w:val="20"/>
        </w:rPr>
        <w:t xml:space="preserve">dedicated </w:t>
      </w:r>
      <w:r>
        <w:rPr>
          <w:rFonts w:hint="eastAsia"/>
          <w:bCs/>
          <w:i/>
          <w:kern w:val="0"/>
          <w:sz w:val="20"/>
          <w:szCs w:val="20"/>
        </w:rPr>
        <w:t>SIB.</w:t>
      </w:r>
    </w:p>
    <w:p w:rsidR="004270C6" w:rsidRDefault="00EA2DED">
      <w:pPr>
        <w:pStyle w:val="ListParagraph"/>
        <w:adjustRightInd w:val="0"/>
        <w:snapToGrid w:val="0"/>
        <w:spacing w:beforeLines="50" w:before="156" w:afterLines="50" w:after="156"/>
        <w:ind w:left="420" w:firstLineChars="0" w:firstLine="0"/>
        <w:rPr>
          <w:rFonts w:eastAsiaTheme="minorEastAsia"/>
          <w:bCs/>
          <w:kern w:val="0"/>
          <w:sz w:val="20"/>
          <w:szCs w:val="20"/>
        </w:rPr>
      </w:pPr>
      <w:r>
        <w:rPr>
          <w:rFonts w:eastAsiaTheme="minorEastAsia" w:hint="eastAsia"/>
          <w:bCs/>
          <w:iCs/>
          <w:kern w:val="0"/>
          <w:sz w:val="20"/>
          <w:szCs w:val="20"/>
          <w:lang w:val="en-GB"/>
        </w:rPr>
        <w:t>A</w:t>
      </w:r>
      <w:r>
        <w:rPr>
          <w:rFonts w:eastAsiaTheme="minorEastAsia"/>
          <w:bCs/>
          <w:iCs/>
          <w:kern w:val="0"/>
          <w:sz w:val="20"/>
          <w:szCs w:val="20"/>
          <w:lang w:val="en-GB"/>
        </w:rPr>
        <w:t xml:space="preserve">dditionally, </w:t>
      </w:r>
      <w:r>
        <w:rPr>
          <w:rFonts w:eastAsiaTheme="minorEastAsia"/>
          <w:sz w:val="20"/>
          <w:szCs w:val="20"/>
        </w:rPr>
        <w:t>s</w:t>
      </w:r>
      <w:r>
        <w:rPr>
          <w:rFonts w:eastAsiaTheme="minorEastAsia" w:hint="eastAsia"/>
          <w:bCs/>
          <w:kern w:val="0"/>
          <w:sz w:val="20"/>
          <w:szCs w:val="20"/>
        </w:rPr>
        <w:t xml:space="preserve">aving signaling overhead should be considered for </w:t>
      </w:r>
      <w:r>
        <w:rPr>
          <w:rFonts w:eastAsiaTheme="minorEastAsia"/>
          <w:bCs/>
          <w:kern w:val="0"/>
          <w:sz w:val="20"/>
          <w:szCs w:val="20"/>
        </w:rPr>
        <w:t xml:space="preserve">explicit indication of </w:t>
      </w:r>
      <w:r>
        <w:rPr>
          <w:rFonts w:eastAsiaTheme="minorEastAsia" w:hint="eastAsia"/>
          <w:bCs/>
          <w:kern w:val="0"/>
          <w:sz w:val="20"/>
          <w:szCs w:val="20"/>
        </w:rPr>
        <w:t>K_offset</w:t>
      </w:r>
      <w:r>
        <w:rPr>
          <w:rFonts w:eastAsiaTheme="minorEastAsia"/>
          <w:sz w:val="20"/>
          <w:szCs w:val="20"/>
        </w:rPr>
        <w:t>, especially via SIB</w:t>
      </w:r>
      <w:r>
        <w:rPr>
          <w:rFonts w:eastAsiaTheme="minorEastAsia" w:hint="eastAsia"/>
          <w:bCs/>
          <w:kern w:val="0"/>
          <w:sz w:val="20"/>
          <w:szCs w:val="20"/>
        </w:rPr>
        <w:t xml:space="preserve">. </w:t>
      </w:r>
      <w:r>
        <w:rPr>
          <w:rFonts w:eastAsiaTheme="minorEastAsia"/>
          <w:sz w:val="20"/>
          <w:szCs w:val="20"/>
        </w:rPr>
        <w:t xml:space="preserve">As one promising way, </w:t>
      </w:r>
      <w:r>
        <w:rPr>
          <w:rFonts w:eastAsiaTheme="minorEastAsia" w:hint="eastAsia"/>
          <w:bCs/>
          <w:kern w:val="0"/>
          <w:sz w:val="20"/>
          <w:szCs w:val="20"/>
        </w:rPr>
        <w:t>d</w:t>
      </w:r>
      <w:r>
        <w:rPr>
          <w:rFonts w:eastAsiaTheme="minorEastAsia"/>
          <w:sz w:val="20"/>
          <w:szCs w:val="20"/>
        </w:rPr>
        <w:t>ifferent unit (</w:t>
      </w:r>
      <w:r>
        <w:rPr>
          <w:rFonts w:eastAsiaTheme="minorEastAsia" w:hint="eastAsia"/>
          <w:sz w:val="20"/>
          <w:szCs w:val="20"/>
        </w:rPr>
        <w:t xml:space="preserve">e.g. </w:t>
      </w:r>
      <w:r>
        <w:rPr>
          <w:rFonts w:eastAsiaTheme="minorEastAsia"/>
          <w:sz w:val="20"/>
          <w:szCs w:val="20"/>
        </w:rPr>
        <w:t>slot</w:t>
      </w:r>
      <w:r>
        <w:rPr>
          <w:rFonts w:eastAsiaTheme="minorEastAsia" w:hint="eastAsia"/>
          <w:sz w:val="20"/>
          <w:szCs w:val="20"/>
        </w:rPr>
        <w:t>, frame)</w:t>
      </w:r>
      <w:r>
        <w:rPr>
          <w:rFonts w:eastAsiaTheme="minorEastAsia"/>
          <w:sz w:val="20"/>
          <w:szCs w:val="20"/>
        </w:rPr>
        <w:t xml:space="preserve"> for K_offset can be considered for</w:t>
      </w:r>
      <w:r>
        <w:rPr>
          <w:rFonts w:eastAsiaTheme="minorEastAsia" w:hint="eastAsia"/>
          <w:sz w:val="20"/>
          <w:szCs w:val="20"/>
        </w:rPr>
        <w:t xml:space="preserve"> </w:t>
      </w:r>
      <w:r>
        <w:rPr>
          <w:rFonts w:eastAsiaTheme="minorEastAsia"/>
          <w:sz w:val="20"/>
          <w:szCs w:val="20"/>
        </w:rPr>
        <w:t>different cases, e.g., GEO/LEO</w:t>
      </w:r>
      <w:r>
        <w:rPr>
          <w:rFonts w:eastAsiaTheme="minorEastAsia" w:hint="eastAsia"/>
          <w:sz w:val="20"/>
          <w:szCs w:val="20"/>
        </w:rPr>
        <w:t xml:space="preserve">. </w:t>
      </w:r>
      <w:r>
        <w:rPr>
          <w:rFonts w:eastAsiaTheme="minorEastAsia"/>
          <w:bCs/>
          <w:kern w:val="0"/>
          <w:sz w:val="20"/>
          <w:szCs w:val="20"/>
        </w:rPr>
        <w:t xml:space="preserve">Given an example that </w:t>
      </w:r>
      <w:r>
        <w:rPr>
          <w:rFonts w:eastAsiaTheme="minorEastAsia" w:hint="eastAsia"/>
          <w:bCs/>
          <w:kern w:val="0"/>
          <w:sz w:val="20"/>
          <w:szCs w:val="20"/>
        </w:rPr>
        <w:t>the scheduling delay equals to the maximum RTD as 541.46 ms in GEO scenario. I</w:t>
      </w:r>
      <w:r>
        <w:rPr>
          <w:rFonts w:eastAsiaTheme="minorEastAsia"/>
          <w:bCs/>
          <w:iCs/>
          <w:kern w:val="0"/>
          <w:sz w:val="20"/>
          <w:szCs w:val="20"/>
        </w:rPr>
        <w:t xml:space="preserve">f the unit is set as </w:t>
      </w:r>
      <w:r>
        <w:rPr>
          <w:rFonts w:eastAsiaTheme="minorEastAsia" w:hint="eastAsia"/>
          <w:bCs/>
          <w:iCs/>
          <w:kern w:val="0"/>
          <w:sz w:val="20"/>
          <w:szCs w:val="20"/>
        </w:rPr>
        <w:t xml:space="preserve">1 millisecond, K_offset can indicate the integer portion as 541 ms, which would need </w:t>
      </w:r>
      <w:r>
        <w:rPr>
          <w:rFonts w:eastAsiaTheme="minorEastAsia"/>
          <w:bCs/>
          <w:iCs/>
          <w:kern w:val="0"/>
          <w:sz w:val="20"/>
          <w:szCs w:val="20"/>
        </w:rPr>
        <w:t xml:space="preserve">10 bits </w:t>
      </w:r>
      <w:r>
        <w:rPr>
          <w:rFonts w:eastAsiaTheme="minorEastAsia" w:hint="eastAsia"/>
          <w:bCs/>
          <w:iCs/>
          <w:kern w:val="0"/>
          <w:sz w:val="20"/>
          <w:szCs w:val="20"/>
        </w:rPr>
        <w:t>overhead.</w:t>
      </w:r>
      <w:r>
        <w:rPr>
          <w:rFonts w:eastAsiaTheme="minorEastAsia"/>
          <w:bCs/>
          <w:kern w:val="0"/>
          <w:sz w:val="20"/>
          <w:szCs w:val="20"/>
        </w:rPr>
        <w:t xml:space="preserve"> </w:t>
      </w:r>
      <w:r>
        <w:rPr>
          <w:rFonts w:eastAsiaTheme="minorEastAsia" w:hint="eastAsia"/>
          <w:bCs/>
          <w:kern w:val="0"/>
          <w:sz w:val="20"/>
          <w:szCs w:val="20"/>
        </w:rPr>
        <w:t>While</w:t>
      </w:r>
      <w:r>
        <w:rPr>
          <w:rFonts w:eastAsiaTheme="minorEastAsia"/>
          <w:bCs/>
          <w:kern w:val="0"/>
          <w:sz w:val="20"/>
          <w:szCs w:val="20"/>
        </w:rPr>
        <w:t xml:space="preserve"> once </w:t>
      </w:r>
      <w:r>
        <w:rPr>
          <w:rFonts w:eastAsiaTheme="minorEastAsia" w:hint="eastAsia"/>
          <w:bCs/>
          <w:kern w:val="0"/>
          <w:sz w:val="20"/>
          <w:szCs w:val="20"/>
        </w:rPr>
        <w:t>the value 541.46 i</w:t>
      </w:r>
      <w:r>
        <w:rPr>
          <w:rFonts w:eastAsiaTheme="minorEastAsia"/>
          <w:bCs/>
          <w:kern w:val="0"/>
          <w:sz w:val="20"/>
          <w:szCs w:val="20"/>
        </w:rPr>
        <w:t>s quantized as frame</w:t>
      </w:r>
      <w:r>
        <w:rPr>
          <w:rFonts w:eastAsiaTheme="minorEastAsia" w:hint="eastAsia"/>
          <w:bCs/>
          <w:kern w:val="0"/>
          <w:sz w:val="20"/>
          <w:szCs w:val="20"/>
        </w:rPr>
        <w:t xml:space="preserve">, say 540 ms, then only 6 bits are needed and the signaling overhead can be reduced. </w:t>
      </w:r>
    </w:p>
    <w:p w:rsidR="004270C6" w:rsidRDefault="00EA2DED">
      <w:pPr>
        <w:pStyle w:val="ListParagraph"/>
        <w:adjustRightInd w:val="0"/>
        <w:snapToGrid w:val="0"/>
        <w:spacing w:beforeLines="50" w:before="156" w:afterLines="50" w:after="156"/>
        <w:ind w:left="420" w:firstLineChars="0" w:firstLine="0"/>
        <w:rPr>
          <w:rFonts w:eastAsiaTheme="minorEastAsia"/>
          <w:bCs/>
          <w:kern w:val="0"/>
          <w:sz w:val="20"/>
          <w:szCs w:val="20"/>
        </w:rPr>
      </w:pPr>
      <w:r>
        <w:rPr>
          <w:rFonts w:eastAsiaTheme="minorEastAsia" w:hint="eastAsia"/>
          <w:bCs/>
          <w:kern w:val="0"/>
          <w:sz w:val="20"/>
          <w:szCs w:val="20"/>
        </w:rPr>
        <w:t>In addition, for LEO or HAPS scenario, the size of K_offset</w:t>
      </w:r>
      <w:r>
        <w:rPr>
          <w:rFonts w:eastAsiaTheme="minorEastAsia" w:hint="eastAsia"/>
          <w:bCs/>
          <w:kern w:val="0"/>
          <w:sz w:val="20"/>
          <w:szCs w:val="20"/>
          <w:vertAlign w:val="subscript"/>
        </w:rPr>
        <w:t xml:space="preserve"> </w:t>
      </w:r>
      <w:r>
        <w:rPr>
          <w:rFonts w:eastAsiaTheme="minorEastAsia" w:hint="eastAsia"/>
          <w:bCs/>
          <w:kern w:val="0"/>
          <w:sz w:val="20"/>
          <w:szCs w:val="20"/>
        </w:rPr>
        <w:t>in slot could be only several bits due to the shorter RTD</w:t>
      </w:r>
      <w:r>
        <w:rPr>
          <w:rFonts w:eastAsiaTheme="minorEastAsia"/>
          <w:bCs/>
          <w:kern w:val="0"/>
          <w:sz w:val="20"/>
          <w:szCs w:val="20"/>
        </w:rPr>
        <w:t xml:space="preserve">. To ensure the unified </w:t>
      </w:r>
      <w:r>
        <w:rPr>
          <w:rFonts w:eastAsiaTheme="minorEastAsia" w:hint="eastAsia"/>
          <w:bCs/>
          <w:kern w:val="0"/>
          <w:sz w:val="20"/>
          <w:szCs w:val="20"/>
        </w:rPr>
        <w:t>design,</w:t>
      </w:r>
      <w:r>
        <w:rPr>
          <w:rFonts w:eastAsiaTheme="minorEastAsia"/>
          <w:bCs/>
          <w:kern w:val="0"/>
          <w:sz w:val="20"/>
          <w:szCs w:val="20"/>
        </w:rPr>
        <w:t xml:space="preserve"> proper</w:t>
      </w:r>
      <w:r>
        <w:rPr>
          <w:rFonts w:eastAsiaTheme="minorEastAsia" w:hint="eastAsia"/>
          <w:bCs/>
          <w:kern w:val="0"/>
          <w:sz w:val="20"/>
          <w:szCs w:val="20"/>
        </w:rPr>
        <w:t xml:space="preserve"> unit </w:t>
      </w:r>
      <w:r>
        <w:rPr>
          <w:rFonts w:eastAsiaTheme="minorEastAsia"/>
          <w:bCs/>
          <w:kern w:val="0"/>
          <w:sz w:val="20"/>
          <w:szCs w:val="20"/>
        </w:rPr>
        <w:t>should</w:t>
      </w:r>
      <w:r>
        <w:rPr>
          <w:rFonts w:eastAsiaTheme="minorEastAsia" w:hint="eastAsia"/>
          <w:bCs/>
          <w:kern w:val="0"/>
          <w:sz w:val="20"/>
          <w:szCs w:val="20"/>
        </w:rPr>
        <w:t xml:space="preserve"> be considered in different use cases</w:t>
      </w:r>
      <w:r>
        <w:rPr>
          <w:rFonts w:eastAsiaTheme="minorEastAsia"/>
          <w:bCs/>
          <w:kern w:val="0"/>
          <w:sz w:val="20"/>
          <w:szCs w:val="20"/>
        </w:rPr>
        <w:t xml:space="preserve"> and additional information, e.g., signaling, on the unit will be helpful for the bit-field interpretation </w:t>
      </w:r>
      <w:r>
        <w:rPr>
          <w:rFonts w:eastAsiaTheme="minorEastAsia" w:hint="eastAsia"/>
          <w:bCs/>
          <w:kern w:val="0"/>
          <w:sz w:val="20"/>
          <w:szCs w:val="20"/>
        </w:rPr>
        <w:t>of K_offset</w:t>
      </w:r>
      <w:r>
        <w:rPr>
          <w:rFonts w:eastAsiaTheme="minorEastAsia"/>
          <w:bCs/>
          <w:kern w:val="0"/>
          <w:sz w:val="20"/>
          <w:szCs w:val="20"/>
        </w:rPr>
        <w:t>.</w:t>
      </w:r>
    </w:p>
    <w:p w:rsidR="004270C6" w:rsidRDefault="00EA2DED">
      <w:pPr>
        <w:widowControl/>
        <w:adjustRightInd w:val="0"/>
        <w:snapToGrid w:val="0"/>
        <w:spacing w:beforeLines="50" w:before="156" w:afterLines="50" w:after="156"/>
        <w:rPr>
          <w:i/>
          <w:kern w:val="0"/>
          <w:sz w:val="20"/>
          <w:szCs w:val="20"/>
        </w:rPr>
      </w:pPr>
      <w:r>
        <w:rPr>
          <w:rFonts w:hint="eastAsia"/>
          <w:b/>
          <w:i/>
          <w:kern w:val="0"/>
          <w:sz w:val="20"/>
          <w:szCs w:val="20"/>
        </w:rPr>
        <w:t>Proposal 3</w:t>
      </w:r>
      <w:r>
        <w:rPr>
          <w:rFonts w:eastAsia="Calibri"/>
          <w:i/>
          <w:kern w:val="0"/>
          <w:sz w:val="20"/>
          <w:szCs w:val="20"/>
          <w:lang w:eastAsia="en-US"/>
        </w:rPr>
        <w:t>: In case of indicatio</w:t>
      </w:r>
      <w:r>
        <w:rPr>
          <w:rFonts w:hint="eastAsia"/>
          <w:i/>
          <w:kern w:val="0"/>
          <w:sz w:val="20"/>
          <w:szCs w:val="20"/>
        </w:rPr>
        <w:t>n of K_offset</w:t>
      </w:r>
      <w:r>
        <w:rPr>
          <w:rFonts w:eastAsia="Calibri"/>
          <w:i/>
          <w:kern w:val="0"/>
          <w:sz w:val="20"/>
          <w:szCs w:val="20"/>
          <w:lang w:eastAsia="en-US"/>
        </w:rPr>
        <w:t xml:space="preserve">, </w:t>
      </w:r>
      <w:r w:rsidR="00E84E44">
        <w:rPr>
          <w:rFonts w:eastAsia="Calibri"/>
          <w:i/>
          <w:kern w:val="0"/>
          <w:sz w:val="20"/>
          <w:szCs w:val="20"/>
          <w:lang w:eastAsia="en-US"/>
        </w:rPr>
        <w:t xml:space="preserve">adaptive </w:t>
      </w:r>
      <w:r>
        <w:rPr>
          <w:rFonts w:eastAsia="Calibri"/>
          <w:i/>
          <w:kern w:val="0"/>
          <w:sz w:val="20"/>
          <w:szCs w:val="20"/>
          <w:lang w:eastAsia="en-US"/>
        </w:rPr>
        <w:t>unit should be considered</w:t>
      </w:r>
      <w:r>
        <w:rPr>
          <w:i/>
          <w:kern w:val="0"/>
          <w:sz w:val="20"/>
          <w:szCs w:val="20"/>
        </w:rPr>
        <w:t xml:space="preserve"> to support all scenarios with lower overhead.</w:t>
      </w:r>
      <w:r>
        <w:rPr>
          <w:rFonts w:hint="eastAsia"/>
          <w:i/>
          <w:kern w:val="0"/>
          <w:sz w:val="20"/>
          <w:szCs w:val="20"/>
        </w:rPr>
        <w:t xml:space="preserve"> </w:t>
      </w:r>
    </w:p>
    <w:p w:rsidR="004270C6" w:rsidRDefault="00EA2DED">
      <w:pPr>
        <w:numPr>
          <w:ilvl w:val="0"/>
          <w:numId w:val="4"/>
        </w:numPr>
        <w:tabs>
          <w:tab w:val="left" w:pos="432"/>
        </w:tabs>
        <w:autoSpaceDE w:val="0"/>
        <w:autoSpaceDN w:val="0"/>
        <w:adjustRightInd w:val="0"/>
        <w:spacing w:after="120"/>
        <w:ind w:left="432"/>
        <w:outlineLvl w:val="0"/>
        <w:rPr>
          <w:b/>
          <w:bCs/>
          <w:sz w:val="28"/>
          <w:szCs w:val="28"/>
          <w:lang w:val="en-GB"/>
        </w:rPr>
      </w:pPr>
      <w:r>
        <w:rPr>
          <w:b/>
          <w:bCs/>
          <w:sz w:val="28"/>
          <w:szCs w:val="28"/>
        </w:rPr>
        <w:t>Enhancement on the existing k value</w:t>
      </w:r>
    </w:p>
    <w:p w:rsidR="004270C6" w:rsidRDefault="00EA2DED">
      <w:pPr>
        <w:adjustRightInd w:val="0"/>
        <w:snapToGrid w:val="0"/>
        <w:spacing w:beforeLines="50" w:before="156" w:afterLines="50" w:after="156"/>
        <w:rPr>
          <w:rFonts w:eastAsiaTheme="minorEastAsia"/>
          <w:sz w:val="20"/>
          <w:szCs w:val="20"/>
        </w:rPr>
      </w:pPr>
      <w:r>
        <w:rPr>
          <w:rFonts w:hint="eastAsia"/>
          <w:sz w:val="20"/>
          <w:szCs w:val="20"/>
        </w:rPr>
        <w:t xml:space="preserve">In order to achieve the reduction of signaling overhead by using proper unit, UE specific portion or more precise portion is left to be handled via existing offset k. (i.e., k, K1, K2). However, given the beam footprint size is much larger than the cell size in NR, so extension of existing offset (i.e., k, K1, K2) should be considered. Note in this case only value range is enlarged without DCI impact. </w:t>
      </w:r>
      <w:r>
        <w:rPr>
          <w:sz w:val="20"/>
          <w:szCs w:val="20"/>
        </w:rPr>
        <w:t>For example, a</w:t>
      </w:r>
      <w:r>
        <w:rPr>
          <w:rFonts w:eastAsiaTheme="minorEastAsia"/>
          <w:sz w:val="20"/>
          <w:szCs w:val="20"/>
        </w:rPr>
        <w:t xml:space="preserve">s elaborated in </w:t>
      </w:r>
      <w:r>
        <w:rPr>
          <w:rFonts w:eastAsiaTheme="minorEastAsia"/>
          <w:sz w:val="20"/>
          <w:szCs w:val="20"/>
        </w:rPr>
        <w:fldChar w:fldCharType="begin"/>
      </w:r>
      <w:r>
        <w:rPr>
          <w:rFonts w:eastAsiaTheme="minorEastAsia"/>
          <w:sz w:val="20"/>
          <w:szCs w:val="20"/>
        </w:rPr>
        <w:instrText xml:space="preserve"> REF _Ref54182581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Figure 2</w:t>
      </w:r>
      <w:r>
        <w:rPr>
          <w:rFonts w:eastAsiaTheme="minorEastAsia"/>
          <w:sz w:val="20"/>
          <w:szCs w:val="20"/>
        </w:rPr>
        <w:fldChar w:fldCharType="end"/>
      </w:r>
      <w:r>
        <w:rPr>
          <w:rFonts w:eastAsiaTheme="minorEastAsia"/>
          <w:sz w:val="20"/>
          <w:szCs w:val="20"/>
        </w:rPr>
        <w:t>, the slot n+</w:t>
      </w:r>
      <w:r w:rsidR="00B57C1B">
        <w:rPr>
          <w:rFonts w:eastAsiaTheme="minorEastAsia"/>
          <w:sz w:val="20"/>
          <w:szCs w:val="20"/>
        </w:rPr>
        <w:t xml:space="preserve"> </w:t>
      </w:r>
      <w:r>
        <w:rPr>
          <w:rFonts w:eastAsiaTheme="minorEastAsia"/>
          <w:sz w:val="20"/>
          <w:szCs w:val="20"/>
        </w:rPr>
        <w:t>k+</w:t>
      </w:r>
      <w:r w:rsidR="00B57C1B">
        <w:rPr>
          <w:rFonts w:eastAsiaTheme="minorEastAsia"/>
          <w:sz w:val="20"/>
          <w:szCs w:val="20"/>
        </w:rPr>
        <w:t xml:space="preserve"> </w:t>
      </w:r>
      <w:r>
        <w:rPr>
          <w:rFonts w:eastAsiaTheme="minorEastAsia"/>
          <w:sz w:val="20"/>
          <w:szCs w:val="20"/>
        </w:rPr>
        <w:t>K_offset is scheduled, where the scheduling delay is k+</w:t>
      </w:r>
      <w:r w:rsidR="00B57C1B">
        <w:rPr>
          <w:rFonts w:eastAsiaTheme="minorEastAsia"/>
          <w:sz w:val="20"/>
          <w:szCs w:val="20"/>
        </w:rPr>
        <w:t xml:space="preserve"> </w:t>
      </w:r>
      <w:r>
        <w:rPr>
          <w:rFonts w:eastAsiaTheme="minorEastAsia"/>
          <w:sz w:val="20"/>
          <w:szCs w:val="20"/>
        </w:rPr>
        <w:t xml:space="preserve">K_offset. </w:t>
      </w:r>
      <w:r>
        <w:rPr>
          <w:rFonts w:eastAsiaTheme="minorEastAsia" w:hint="eastAsia"/>
          <w:sz w:val="20"/>
          <w:szCs w:val="20"/>
        </w:rPr>
        <w:t>Assuming</w:t>
      </w:r>
      <w:r>
        <w:rPr>
          <w:rFonts w:eastAsiaTheme="minorEastAsia"/>
          <w:sz w:val="20"/>
          <w:szCs w:val="20"/>
        </w:rPr>
        <w:t xml:space="preserve"> </w:t>
      </w:r>
      <w:r>
        <w:rPr>
          <w:rFonts w:eastAsiaTheme="minorEastAsia" w:hint="eastAsia"/>
          <w:sz w:val="20"/>
          <w:szCs w:val="20"/>
        </w:rPr>
        <w:t xml:space="preserve">K_offset is target for common </w:t>
      </w:r>
      <w:r>
        <w:rPr>
          <w:rFonts w:eastAsiaTheme="minorEastAsia"/>
          <w:sz w:val="20"/>
          <w:szCs w:val="20"/>
        </w:rPr>
        <w:t xml:space="preserve">TA </w:t>
      </w:r>
      <w:r>
        <w:rPr>
          <w:rFonts w:eastAsiaTheme="minorEastAsia" w:hint="eastAsia"/>
          <w:sz w:val="20"/>
          <w:szCs w:val="20"/>
        </w:rPr>
        <w:t>and han</w:t>
      </w:r>
      <w:r w:rsidR="00FF5491">
        <w:rPr>
          <w:rFonts w:eastAsiaTheme="minorEastAsia" w:hint="eastAsia"/>
          <w:sz w:val="20"/>
          <w:szCs w:val="20"/>
        </w:rPr>
        <w:t>dled in common signalling, then</w:t>
      </w:r>
      <w:r w:rsidR="00FF5491">
        <w:rPr>
          <w:rFonts w:eastAsiaTheme="minorEastAsia"/>
          <w:sz w:val="20"/>
          <w:szCs w:val="20"/>
        </w:rPr>
        <w:t xml:space="preserve">, </w:t>
      </w:r>
      <w:r>
        <w:rPr>
          <w:rFonts w:eastAsiaTheme="minorEastAsia"/>
          <w:sz w:val="20"/>
          <w:szCs w:val="20"/>
        </w:rPr>
        <w:t xml:space="preserve">for </w:t>
      </w:r>
      <w:r w:rsidR="00FF5491">
        <w:rPr>
          <w:rFonts w:eastAsiaTheme="minorEastAsia"/>
          <w:sz w:val="20"/>
          <w:szCs w:val="20"/>
        </w:rPr>
        <w:t xml:space="preserve">the remaining part, it can be handled by the </w:t>
      </w:r>
      <w:r>
        <w:rPr>
          <w:rFonts w:eastAsiaTheme="minorEastAsia" w:hint="eastAsia"/>
          <w:sz w:val="20"/>
          <w:szCs w:val="20"/>
        </w:rPr>
        <w:t xml:space="preserve">extension of </w:t>
      </w:r>
      <w:r>
        <w:rPr>
          <w:rFonts w:eastAsiaTheme="minorEastAsia"/>
          <w:sz w:val="20"/>
          <w:szCs w:val="20"/>
        </w:rPr>
        <w:t xml:space="preserve">k </w:t>
      </w:r>
      <w:r>
        <w:rPr>
          <w:rFonts w:eastAsiaTheme="minorEastAsia" w:hint="eastAsia"/>
          <w:sz w:val="20"/>
          <w:szCs w:val="20"/>
        </w:rPr>
        <w:t xml:space="preserve">with finer granularity </w:t>
      </w:r>
      <w:r w:rsidR="00FF5491">
        <w:rPr>
          <w:rFonts w:eastAsiaTheme="minorEastAsia"/>
          <w:sz w:val="20"/>
          <w:szCs w:val="20"/>
        </w:rPr>
        <w:t>to ensure</w:t>
      </w:r>
      <w:r>
        <w:rPr>
          <w:rFonts w:eastAsiaTheme="minorEastAsia" w:hint="eastAsia"/>
          <w:sz w:val="20"/>
          <w:szCs w:val="20"/>
        </w:rPr>
        <w:t xml:space="preserve"> the flexibility.</w:t>
      </w:r>
    </w:p>
    <w:p w:rsidR="004270C6" w:rsidRDefault="00EA2DED">
      <w:pPr>
        <w:keepNext/>
        <w:widowControl/>
        <w:adjustRightInd w:val="0"/>
        <w:snapToGrid w:val="0"/>
        <w:spacing w:beforeLines="50" w:before="156" w:afterLines="50" w:after="156"/>
        <w:jc w:val="center"/>
      </w:pPr>
      <w:r>
        <w:rPr>
          <w:rFonts w:hint="eastAsia"/>
          <w:bCs/>
          <w:noProof/>
          <w:kern w:val="0"/>
          <w:sz w:val="20"/>
          <w:szCs w:val="20"/>
        </w:rPr>
        <w:drawing>
          <wp:inline distT="0" distB="0" distL="114300" distR="114300">
            <wp:extent cx="4660900" cy="1713230"/>
            <wp:effectExtent l="0" t="0" r="635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4660900" cy="1713230"/>
                    </a:xfrm>
                    <a:prstGeom prst="rect">
                      <a:avLst/>
                    </a:prstGeom>
                    <a:noFill/>
                    <a:ln>
                      <a:noFill/>
                    </a:ln>
                  </pic:spPr>
                </pic:pic>
              </a:graphicData>
            </a:graphic>
          </wp:inline>
        </w:drawing>
      </w:r>
    </w:p>
    <w:p w:rsidR="004270C6" w:rsidRDefault="00EA2DED">
      <w:pPr>
        <w:pStyle w:val="Caption"/>
        <w:rPr>
          <w:rFonts w:ascii="Times New Roman" w:hAnsi="Times New Roman" w:cs="Times New Roman"/>
          <w:bCs/>
          <w:kern w:val="0"/>
        </w:rPr>
      </w:pPr>
      <w:bookmarkStart w:id="10" w:name="_Ref54182581"/>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sidR="00791E09">
        <w:rPr>
          <w:rFonts w:ascii="Times New Roman" w:hAnsi="Times New Roman" w:cs="Times New Roman"/>
          <w:noProof/>
        </w:rPr>
        <w:t>2</w:t>
      </w:r>
      <w:r>
        <w:rPr>
          <w:rFonts w:ascii="Times New Roman" w:hAnsi="Times New Roman" w:cs="Times New Roman"/>
        </w:rPr>
        <w:fldChar w:fldCharType="end"/>
      </w:r>
      <w:bookmarkEnd w:id="10"/>
      <w:r>
        <w:rPr>
          <w:rFonts w:ascii="Times New Roman" w:hAnsi="Times New Roman" w:cs="Times New Roman"/>
        </w:rPr>
        <w:t xml:space="preserve"> Illustration on the scheduling</w:t>
      </w:r>
    </w:p>
    <w:p w:rsidR="004270C6" w:rsidRDefault="00EA2DED">
      <w:pPr>
        <w:adjustRightInd w:val="0"/>
        <w:snapToGrid w:val="0"/>
        <w:spacing w:beforeLines="50" w:before="156" w:afterLines="50" w:after="156"/>
        <w:rPr>
          <w:sz w:val="20"/>
          <w:szCs w:val="20"/>
        </w:rPr>
      </w:pPr>
      <w:r>
        <w:rPr>
          <w:rFonts w:hint="eastAsia"/>
          <w:sz w:val="20"/>
          <w:szCs w:val="20"/>
        </w:rPr>
        <w:lastRenderedPageBreak/>
        <w:t xml:space="preserve">Another uses case for extension of existing offset k is ATG </w:t>
      </w:r>
      <w:r w:rsidR="004278A8">
        <w:rPr>
          <w:sz w:val="20"/>
          <w:szCs w:val="20"/>
        </w:rPr>
        <w:t>in</w:t>
      </w:r>
      <w:r w:rsidR="004278A8">
        <w:rPr>
          <w:rFonts w:hint="eastAsia"/>
          <w:sz w:val="20"/>
          <w:szCs w:val="20"/>
        </w:rPr>
        <w:t xml:space="preserve"> TDD</w:t>
      </w:r>
      <w:r w:rsidR="004278A8">
        <w:rPr>
          <w:sz w:val="20"/>
          <w:szCs w:val="20"/>
        </w:rPr>
        <w:t xml:space="preserve">. With extension of such value, it can be used to </w:t>
      </w:r>
      <w:r>
        <w:rPr>
          <w:rFonts w:hint="eastAsia"/>
          <w:sz w:val="20"/>
          <w:szCs w:val="20"/>
        </w:rPr>
        <w:t xml:space="preserve">ensure </w:t>
      </w:r>
      <w:r w:rsidR="004278A8">
        <w:rPr>
          <w:sz w:val="20"/>
          <w:szCs w:val="20"/>
        </w:rPr>
        <w:t xml:space="preserve">that </w:t>
      </w:r>
      <w:r>
        <w:rPr>
          <w:rFonts w:hint="eastAsia"/>
          <w:sz w:val="20"/>
          <w:szCs w:val="20"/>
        </w:rPr>
        <w:t>available UL resource can be configured for HARQ-ACK feedback.</w:t>
      </w:r>
      <w:r>
        <w:rPr>
          <w:sz w:val="20"/>
          <w:szCs w:val="20"/>
        </w:rPr>
        <w:t xml:space="preserve"> In general, it’s beneficial for compatible support for ATG scenario.</w:t>
      </w:r>
    </w:p>
    <w:p w:rsidR="004270C6" w:rsidRDefault="00EA2DED">
      <w:pPr>
        <w:adjustRightInd w:val="0"/>
        <w:snapToGrid w:val="0"/>
        <w:spacing w:beforeLines="50" w:before="156" w:afterLines="50" w:after="156"/>
        <w:rPr>
          <w:sz w:val="20"/>
          <w:szCs w:val="20"/>
        </w:rPr>
      </w:pPr>
      <w:r>
        <w:rPr>
          <w:rFonts w:hint="eastAsia"/>
          <w:sz w:val="20"/>
          <w:szCs w:val="20"/>
        </w:rPr>
        <w:t xml:space="preserve">In addition, for the scenario such as HAPS, due to the lower altitude platform, the introduction of K_offset may not be necessary and extension of UE specific value will be enough to handle the large beam width. Generally speaking, extension of existing offset </w:t>
      </w:r>
      <w:r w:rsidR="00EB5403">
        <w:rPr>
          <w:sz w:val="20"/>
          <w:szCs w:val="20"/>
        </w:rPr>
        <w:t>k (</w:t>
      </w:r>
      <w:r>
        <w:rPr>
          <w:rFonts w:hint="eastAsia"/>
          <w:sz w:val="20"/>
          <w:szCs w:val="20"/>
        </w:rPr>
        <w:t>i.e.</w:t>
      </w:r>
      <w:r w:rsidR="00EB5403">
        <w:rPr>
          <w:sz w:val="20"/>
          <w:szCs w:val="20"/>
        </w:rPr>
        <w:t>, k, K1, K2</w:t>
      </w:r>
      <w:r>
        <w:rPr>
          <w:rFonts w:hint="eastAsia"/>
          <w:sz w:val="20"/>
          <w:szCs w:val="20"/>
        </w:rPr>
        <w:t>) should be supported from the perspective of a holistic design for all scenarios.</w:t>
      </w:r>
    </w:p>
    <w:p w:rsidR="004270C6" w:rsidRDefault="00EA2DED">
      <w:pPr>
        <w:adjustRightInd w:val="0"/>
        <w:snapToGrid w:val="0"/>
        <w:spacing w:afterLines="50" w:after="156"/>
        <w:rPr>
          <w:i/>
          <w:kern w:val="0"/>
          <w:sz w:val="20"/>
          <w:szCs w:val="20"/>
        </w:rPr>
      </w:pPr>
      <w:r>
        <w:rPr>
          <w:rFonts w:hint="eastAsia"/>
          <w:b/>
          <w:i/>
          <w:kern w:val="0"/>
          <w:sz w:val="20"/>
          <w:szCs w:val="20"/>
          <w:lang w:val="en-GB"/>
        </w:rPr>
        <w:t>P</w:t>
      </w:r>
      <w:r>
        <w:rPr>
          <w:b/>
          <w:i/>
          <w:kern w:val="0"/>
          <w:sz w:val="20"/>
          <w:szCs w:val="20"/>
          <w:lang w:val="en-GB"/>
        </w:rPr>
        <w:t xml:space="preserve">roposal </w:t>
      </w:r>
      <w:r>
        <w:rPr>
          <w:rFonts w:hint="eastAsia"/>
          <w:b/>
          <w:i/>
          <w:kern w:val="0"/>
          <w:sz w:val="20"/>
          <w:szCs w:val="20"/>
        </w:rPr>
        <w:t>4</w:t>
      </w:r>
      <w:r>
        <w:rPr>
          <w:b/>
          <w:i/>
          <w:kern w:val="0"/>
          <w:sz w:val="20"/>
          <w:szCs w:val="20"/>
          <w:lang w:val="en-GB"/>
        </w:rPr>
        <w:t xml:space="preserve">: </w:t>
      </w:r>
      <w:r>
        <w:rPr>
          <w:rFonts w:hint="eastAsia"/>
          <w:bCs/>
          <w:i/>
          <w:kern w:val="0"/>
          <w:sz w:val="20"/>
          <w:szCs w:val="20"/>
        </w:rPr>
        <w:t>E</w:t>
      </w:r>
      <w:r>
        <w:rPr>
          <w:i/>
          <w:kern w:val="0"/>
          <w:sz w:val="20"/>
          <w:szCs w:val="20"/>
          <w:lang w:val="en-GB"/>
        </w:rPr>
        <w:t xml:space="preserve">xtension of existing offset (i.e., </w:t>
      </w:r>
      <w:r>
        <w:rPr>
          <w:rFonts w:hint="eastAsia"/>
          <w:i/>
          <w:kern w:val="0"/>
          <w:sz w:val="20"/>
          <w:szCs w:val="20"/>
        </w:rPr>
        <w:t>k</w:t>
      </w:r>
      <w:r>
        <w:rPr>
          <w:i/>
          <w:kern w:val="0"/>
          <w:sz w:val="20"/>
          <w:szCs w:val="20"/>
          <w:lang w:val="en-GB"/>
        </w:rPr>
        <w:t>, K</w:t>
      </w:r>
      <w:r>
        <w:rPr>
          <w:i/>
          <w:kern w:val="0"/>
          <w:sz w:val="20"/>
          <w:szCs w:val="20"/>
          <w:vertAlign w:val="subscript"/>
          <w:lang w:val="en-GB"/>
        </w:rPr>
        <w:t>1</w:t>
      </w:r>
      <w:r>
        <w:rPr>
          <w:i/>
          <w:kern w:val="0"/>
          <w:sz w:val="20"/>
          <w:szCs w:val="20"/>
          <w:lang w:val="en-GB"/>
        </w:rPr>
        <w:t>, K</w:t>
      </w:r>
      <w:r>
        <w:rPr>
          <w:i/>
          <w:kern w:val="0"/>
          <w:sz w:val="20"/>
          <w:szCs w:val="20"/>
          <w:vertAlign w:val="subscript"/>
          <w:lang w:val="en-GB"/>
        </w:rPr>
        <w:t>2</w:t>
      </w:r>
      <w:r>
        <w:rPr>
          <w:i/>
          <w:kern w:val="0"/>
          <w:sz w:val="20"/>
          <w:szCs w:val="20"/>
          <w:lang w:val="en-GB"/>
        </w:rPr>
        <w:t>)</w:t>
      </w:r>
      <w:r>
        <w:rPr>
          <w:rFonts w:hint="eastAsia"/>
          <w:i/>
          <w:kern w:val="0"/>
          <w:sz w:val="20"/>
          <w:szCs w:val="20"/>
        </w:rPr>
        <w:t xml:space="preserve"> should be supported.</w:t>
      </w:r>
    </w:p>
    <w:p w:rsidR="004270C6" w:rsidRDefault="00EA2DED">
      <w:pPr>
        <w:numPr>
          <w:ilvl w:val="0"/>
          <w:numId w:val="4"/>
        </w:numPr>
        <w:tabs>
          <w:tab w:val="left" w:pos="432"/>
        </w:tabs>
        <w:autoSpaceDE w:val="0"/>
        <w:autoSpaceDN w:val="0"/>
        <w:adjustRightInd w:val="0"/>
        <w:spacing w:after="120"/>
        <w:ind w:left="432"/>
        <w:outlineLvl w:val="0"/>
        <w:rPr>
          <w:b/>
          <w:bCs/>
          <w:sz w:val="28"/>
          <w:szCs w:val="28"/>
          <w:lang w:val="en-GB"/>
        </w:rPr>
      </w:pPr>
      <w:r>
        <w:rPr>
          <w:rFonts w:hint="eastAsia"/>
          <w:b/>
          <w:bCs/>
          <w:sz w:val="28"/>
          <w:szCs w:val="28"/>
        </w:rPr>
        <w:t>MAC CE timing relationship</w:t>
      </w:r>
    </w:p>
    <w:p w:rsidR="004270C6" w:rsidRDefault="00EA2DED">
      <w:pPr>
        <w:adjustRightInd w:val="0"/>
        <w:snapToGrid w:val="0"/>
        <w:rPr>
          <w:sz w:val="20"/>
          <w:szCs w:val="20"/>
        </w:rPr>
      </w:pPr>
      <w:r>
        <w:rPr>
          <w:sz w:val="20"/>
          <w:szCs w:val="20"/>
        </w:rPr>
        <w:t xml:space="preserve">As described in </w:t>
      </w:r>
      <w:r>
        <w:rPr>
          <w:rFonts w:hint="eastAsia"/>
          <w:sz w:val="20"/>
          <w:szCs w:val="20"/>
        </w:rPr>
        <w:t>TR 38.821[</w:t>
      </w:r>
      <w:r>
        <w:rPr>
          <w:sz w:val="20"/>
          <w:szCs w:val="20"/>
        </w:rPr>
        <w:t>4</w:t>
      </w:r>
      <w:r>
        <w:rPr>
          <w:rFonts w:hint="eastAsia"/>
          <w:sz w:val="20"/>
          <w:szCs w:val="20"/>
        </w:rPr>
        <w:t>]</w:t>
      </w:r>
      <w:r>
        <w:rPr>
          <w:sz w:val="20"/>
          <w:szCs w:val="20"/>
        </w:rPr>
        <w:t>,</w:t>
      </w:r>
      <w:r>
        <w:rPr>
          <w:rFonts w:hint="eastAsia"/>
          <w:sz w:val="20"/>
          <w:szCs w:val="20"/>
        </w:rPr>
        <w:t xml:space="preserve"> MAC CE timing relationship enhancement </w:t>
      </w:r>
      <w:r>
        <w:rPr>
          <w:sz w:val="20"/>
          <w:szCs w:val="20"/>
        </w:rPr>
        <w:t>have been identified</w:t>
      </w:r>
      <w:r>
        <w:rPr>
          <w:rFonts w:hint="eastAsia"/>
          <w:sz w:val="20"/>
          <w:szCs w:val="20"/>
        </w:rPr>
        <w:t xml:space="preserve"> as follows</w:t>
      </w:r>
      <w:r>
        <w:rPr>
          <w:sz w:val="20"/>
          <w:szCs w:val="20"/>
        </w:rPr>
        <w:t>:</w:t>
      </w:r>
    </w:p>
    <w:p w:rsidR="004270C6" w:rsidRDefault="00EA2DED">
      <w:pPr>
        <w:pStyle w:val="BodyText"/>
        <w:widowControl/>
        <w:numPr>
          <w:ilvl w:val="0"/>
          <w:numId w:val="12"/>
        </w:numPr>
        <w:autoSpaceDE w:val="0"/>
        <w:autoSpaceDN w:val="0"/>
        <w:adjustRightInd w:val="0"/>
        <w:snapToGrid w:val="0"/>
        <w:spacing w:beforeLines="50" w:before="156" w:after="0"/>
        <w:ind w:left="697" w:hanging="357"/>
        <w:rPr>
          <w:i/>
          <w:sz w:val="20"/>
          <w:szCs w:val="20"/>
        </w:rPr>
      </w:pPr>
      <w:r>
        <w:rPr>
          <w:i/>
          <w:sz w:val="20"/>
          <w:szCs w:val="20"/>
        </w:rPr>
        <w:t xml:space="preserve">For the MAC CE action timing, the corresponding action and the UE assumption on the downlink configuration indicated by the MAC-CE command shall be applied starting from the first slot that is after slot </w:t>
      </w:r>
      <m:oMath>
        <m:r>
          <w:rPr>
            <w:rFonts w:ascii="Cambria Math" w:hAnsi="Cambria Math"/>
            <w:sz w:val="20"/>
            <w:szCs w:val="20"/>
          </w:rPr>
          <m:t>n+</m:t>
        </m:r>
        <m:sSubSup>
          <m:sSubSupPr>
            <m:ctrlPr>
              <w:rPr>
                <w:rFonts w:ascii="Cambria Math" w:hAnsi="Cambria Math"/>
                <w:i/>
                <w:sz w:val="20"/>
                <w:szCs w:val="20"/>
              </w:rPr>
            </m:ctrlPr>
          </m:sSubSupPr>
          <m:e>
            <m:r>
              <w:rPr>
                <w:rFonts w:ascii="Cambria Math" w:hAnsi="Cambria Math"/>
                <w:sz w:val="20"/>
                <w:szCs w:val="20"/>
              </w:rPr>
              <m:t>XN</m:t>
            </m:r>
          </m:e>
          <m:sub>
            <m:r>
              <w:rPr>
                <w:rFonts w:ascii="Cambria Math" w:hAnsi="Cambria Math"/>
                <w:sz w:val="20"/>
                <w:szCs w:val="20"/>
              </w:rPr>
              <m:t>slot</m:t>
            </m:r>
          </m:sub>
          <m:sup>
            <m:r>
              <w:rPr>
                <w:rFonts w:ascii="Cambria Math" w:hAnsi="Cambria Math"/>
                <w:sz w:val="20"/>
                <w:szCs w:val="20"/>
              </w:rPr>
              <m:t>subframe,µ</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offset</m:t>
            </m:r>
          </m:sub>
        </m:sSub>
      </m:oMath>
      <w:r>
        <w:rPr>
          <w:i/>
          <w:color w:val="000000"/>
          <w:sz w:val="20"/>
          <w:szCs w:val="20"/>
        </w:rPr>
        <w:fldChar w:fldCharType="begin"/>
      </w:r>
      <w:r>
        <w:rPr>
          <w:i/>
          <w:color w:val="000000"/>
          <w:sz w:val="20"/>
          <w:szCs w:val="20"/>
        </w:rPr>
        <w:instrText xml:space="preserve"> QUOTE </w:instrText>
      </w:r>
      <m:oMath>
        <m:r>
          <m:rPr>
            <m:sty m:val="p"/>
          </m:rPr>
          <w:rPr>
            <w:rFonts w:ascii="Cambria Math" w:hAnsi="Cambria Math"/>
            <w:sz w:val="20"/>
            <w:szCs w:val="20"/>
          </w:rPr>
          <m:t>n+</m:t>
        </m:r>
        <m:sSubSup>
          <m:sSubSupPr>
            <m:ctrlPr>
              <w:rPr>
                <w:rFonts w:ascii="Cambria Math" w:hAnsi="Cambria Math"/>
                <w:i/>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r>
          <m:rPr>
            <m:sty m:val="p"/>
          </m:rPr>
          <w:rPr>
            <w:rFonts w:ascii="Cambria Math" w:hAnsi="Cambria Math"/>
            <w:sz w:val="20"/>
            <w:szCs w:val="20"/>
          </w:rPr>
          <m:t>+</m:t>
        </m:r>
        <m:sSub>
          <m:sSubPr>
            <m:ctrlPr>
              <w:rPr>
                <w:rFonts w:ascii="Cambria Math" w:hAnsi="Cambria Math"/>
                <w:i/>
                <w:color w:val="000000"/>
                <w:sz w:val="20"/>
                <w:szCs w:val="20"/>
              </w:rPr>
            </m:ctrlPr>
          </m:sSubPr>
          <m:e>
            <m:r>
              <m:rPr>
                <m:sty m:val="p"/>
              </m:rPr>
              <w:rPr>
                <w:rFonts w:ascii="Cambria Math" w:hAnsi="Cambria Math"/>
                <w:color w:val="000000"/>
                <w:sz w:val="20"/>
                <w:szCs w:val="20"/>
              </w:rPr>
              <m:t>K</m:t>
            </m:r>
          </m:e>
          <m:sub>
            <m:r>
              <m:rPr>
                <m:sty m:val="p"/>
              </m:rPr>
              <w:rPr>
                <w:rFonts w:ascii="Cambria Math" w:hAnsi="Cambria Math"/>
                <w:color w:val="000000"/>
                <w:sz w:val="20"/>
                <w:szCs w:val="20"/>
              </w:rPr>
              <m:t>offset</m:t>
            </m:r>
          </m:sub>
        </m:sSub>
      </m:oMath>
      <w:r>
        <w:rPr>
          <w:i/>
          <w:color w:val="000000"/>
          <w:sz w:val="20"/>
          <w:szCs w:val="20"/>
        </w:rPr>
        <w:instrText xml:space="preserve"> </w:instrText>
      </w:r>
      <w:r>
        <w:rPr>
          <w:i/>
          <w:color w:val="000000"/>
          <w:sz w:val="20"/>
          <w:szCs w:val="20"/>
        </w:rPr>
        <w:fldChar w:fldCharType="end"/>
      </w:r>
      <w:r>
        <w:rPr>
          <w:i/>
          <w:color w:val="000000"/>
          <w:sz w:val="20"/>
          <w:szCs w:val="20"/>
        </w:rPr>
        <w:t xml:space="preserve">, where the value of </w:t>
      </w:r>
      <m:oMath>
        <m:r>
          <w:rPr>
            <w:rFonts w:ascii="Cambria Math" w:hAnsi="Cambria Math"/>
            <w:sz w:val="20"/>
            <w:szCs w:val="20"/>
          </w:rPr>
          <m:t>X</m:t>
        </m:r>
      </m:oMath>
      <w:r>
        <w:rPr>
          <w:i/>
          <w:sz w:val="20"/>
          <w:szCs w:val="20"/>
        </w:rPr>
        <w:t xml:space="preserve"> may depend on NTN UE capability and may not necessarily be equal to </w:t>
      </w:r>
      <m:oMath>
        <m:r>
          <w:rPr>
            <w:rFonts w:ascii="Cambria Math" w:hAnsi="Cambria Math"/>
            <w:sz w:val="20"/>
            <w:szCs w:val="20"/>
          </w:rPr>
          <m:t>3</m:t>
        </m:r>
      </m:oMath>
      <w:r>
        <w:rPr>
          <w:i/>
          <w:sz w:val="20"/>
          <w:szCs w:val="20"/>
        </w:rPr>
        <w:t xml:space="preserve">. How to determine the value of </w:t>
      </w:r>
      <m:oMath>
        <m:r>
          <w:rPr>
            <w:rFonts w:ascii="Cambria Math" w:hAnsi="Cambria Math"/>
            <w:sz w:val="20"/>
            <w:szCs w:val="20"/>
          </w:rPr>
          <m:t>X</m:t>
        </m:r>
      </m:oMath>
      <w:r>
        <w:rPr>
          <w:i/>
          <w:sz w:val="20"/>
          <w:szCs w:val="20"/>
        </w:rPr>
        <w:t xml:space="preserve"> is for further study.</w:t>
      </w:r>
    </w:p>
    <w:p w:rsidR="004270C6" w:rsidRDefault="00EA2DED">
      <w:pPr>
        <w:pStyle w:val="BodyText"/>
        <w:widowControl/>
        <w:autoSpaceDE w:val="0"/>
        <w:autoSpaceDN w:val="0"/>
        <w:adjustRightInd w:val="0"/>
        <w:snapToGrid w:val="0"/>
        <w:spacing w:beforeLines="50" w:before="156" w:after="0"/>
        <w:rPr>
          <w:iCs/>
          <w:sz w:val="20"/>
          <w:szCs w:val="20"/>
          <w:lang w:val="en-US" w:eastAsia="zh-CN"/>
        </w:rPr>
      </w:pPr>
      <w:r>
        <w:rPr>
          <w:rFonts w:hint="eastAsia"/>
          <w:iCs/>
          <w:sz w:val="20"/>
          <w:szCs w:val="20"/>
          <w:lang w:val="en-US" w:eastAsia="zh-CN"/>
        </w:rPr>
        <w:t>In order to further clarify this issue, the moderator suggest to clarify following questions firstly.</w:t>
      </w:r>
    </w:p>
    <w:p w:rsidR="004270C6" w:rsidRDefault="00EA2DED">
      <w:pPr>
        <w:pStyle w:val="BodyText"/>
        <w:widowControl/>
        <w:numPr>
          <w:ilvl w:val="0"/>
          <w:numId w:val="13"/>
        </w:numPr>
        <w:autoSpaceDE w:val="0"/>
        <w:autoSpaceDN w:val="0"/>
        <w:adjustRightInd w:val="0"/>
        <w:snapToGrid w:val="0"/>
        <w:spacing w:beforeLines="50" w:before="156" w:after="0"/>
        <w:ind w:left="839"/>
        <w:rPr>
          <w:i/>
          <w:sz w:val="20"/>
          <w:szCs w:val="20"/>
          <w:lang w:val="en-US" w:eastAsia="zh-CN"/>
        </w:rPr>
      </w:pPr>
      <w:r>
        <w:rPr>
          <w:i/>
          <w:sz w:val="20"/>
          <w:szCs w:val="20"/>
          <w:lang w:val="en-US" w:eastAsia="zh-CN"/>
        </w:rPr>
        <w:t xml:space="preserve">Whether the principle described above applies to all MAC CE’s in existing NR. </w:t>
      </w:r>
    </w:p>
    <w:p w:rsidR="004270C6" w:rsidRDefault="00EA2DED">
      <w:pPr>
        <w:pStyle w:val="BodyText"/>
        <w:widowControl/>
        <w:numPr>
          <w:ilvl w:val="0"/>
          <w:numId w:val="13"/>
        </w:numPr>
        <w:autoSpaceDE w:val="0"/>
        <w:autoSpaceDN w:val="0"/>
        <w:adjustRightInd w:val="0"/>
        <w:snapToGrid w:val="0"/>
        <w:spacing w:after="0"/>
        <w:rPr>
          <w:i/>
          <w:sz w:val="20"/>
          <w:szCs w:val="20"/>
          <w:lang w:val="en-US" w:eastAsia="zh-CN"/>
        </w:rPr>
      </w:pPr>
      <w:r>
        <w:rPr>
          <w:i/>
          <w:sz w:val="20"/>
          <w:szCs w:val="20"/>
          <w:lang w:val="en-US" w:eastAsia="zh-CN"/>
        </w:rPr>
        <w:t>When TA becomes large in NTN, and DL timing and UL timing are aligned at gNB:</w:t>
      </w:r>
    </w:p>
    <w:p w:rsidR="004270C6" w:rsidRDefault="00EA2DED">
      <w:pPr>
        <w:pStyle w:val="BodyText"/>
        <w:widowControl/>
        <w:numPr>
          <w:ilvl w:val="0"/>
          <w:numId w:val="14"/>
        </w:numPr>
        <w:tabs>
          <w:tab w:val="clear" w:pos="-420"/>
        </w:tabs>
        <w:autoSpaceDE w:val="0"/>
        <w:autoSpaceDN w:val="0"/>
        <w:adjustRightInd w:val="0"/>
        <w:snapToGrid w:val="0"/>
        <w:spacing w:after="0"/>
        <w:ind w:left="-420" w:firstLine="1260"/>
        <w:rPr>
          <w:i/>
          <w:sz w:val="20"/>
          <w:szCs w:val="20"/>
          <w:lang w:val="en-US" w:eastAsia="zh-CN"/>
        </w:rPr>
      </w:pPr>
      <w:r>
        <w:rPr>
          <w:i/>
          <w:sz w:val="20"/>
          <w:szCs w:val="20"/>
          <w:lang w:val="en-US" w:eastAsia="zh-CN"/>
        </w:rPr>
        <w:t>How to modify the timing relationship?</w:t>
      </w:r>
    </w:p>
    <w:p w:rsidR="004270C6" w:rsidRDefault="00EA2DED">
      <w:pPr>
        <w:pStyle w:val="BodyText"/>
        <w:widowControl/>
        <w:numPr>
          <w:ilvl w:val="0"/>
          <w:numId w:val="14"/>
        </w:numPr>
        <w:tabs>
          <w:tab w:val="clear" w:pos="-420"/>
        </w:tabs>
        <w:autoSpaceDE w:val="0"/>
        <w:autoSpaceDN w:val="0"/>
        <w:adjustRightInd w:val="0"/>
        <w:snapToGrid w:val="0"/>
        <w:spacing w:after="0"/>
        <w:ind w:left="-420" w:firstLine="1260"/>
        <w:rPr>
          <w:i/>
          <w:sz w:val="20"/>
          <w:szCs w:val="20"/>
          <w:lang w:val="en-US" w:eastAsia="zh-CN"/>
        </w:rPr>
      </w:pPr>
      <w:r>
        <w:rPr>
          <w:i/>
          <w:sz w:val="20"/>
          <w:szCs w:val="20"/>
          <w:lang w:val="en-US" w:eastAsia="zh-CN"/>
        </w:rPr>
        <w:t>Does the modification need to be different depending on the type of MAC CE?</w:t>
      </w:r>
    </w:p>
    <w:p w:rsidR="004270C6" w:rsidRDefault="00EA2DED">
      <w:pPr>
        <w:pStyle w:val="BodyText"/>
        <w:widowControl/>
        <w:numPr>
          <w:ilvl w:val="0"/>
          <w:numId w:val="15"/>
        </w:numPr>
        <w:tabs>
          <w:tab w:val="clear" w:pos="420"/>
        </w:tabs>
        <w:autoSpaceDE w:val="0"/>
        <w:autoSpaceDN w:val="0"/>
        <w:adjustRightInd w:val="0"/>
        <w:snapToGrid w:val="0"/>
        <w:spacing w:after="0"/>
        <w:rPr>
          <w:i/>
          <w:sz w:val="20"/>
          <w:szCs w:val="20"/>
        </w:rPr>
      </w:pPr>
      <w:r>
        <w:rPr>
          <w:i/>
          <w:sz w:val="20"/>
          <w:szCs w:val="20"/>
          <w:lang w:val="en-US" w:eastAsia="zh-CN"/>
        </w:rPr>
        <w:t>When DL timing and UL timing are not aligned at gNB.</w:t>
      </w:r>
    </w:p>
    <w:p w:rsidR="004270C6" w:rsidRDefault="0043530C">
      <w:pPr>
        <w:pStyle w:val="BodyText"/>
        <w:widowControl/>
        <w:autoSpaceDE w:val="0"/>
        <w:autoSpaceDN w:val="0"/>
        <w:adjustRightInd w:val="0"/>
        <w:snapToGrid w:val="0"/>
        <w:spacing w:beforeLines="50" w:before="156" w:afterLines="50" w:after="156"/>
        <w:rPr>
          <w:rFonts w:eastAsia="宋体"/>
          <w:iCs/>
          <w:sz w:val="20"/>
          <w:szCs w:val="20"/>
          <w:lang w:val="en-US" w:eastAsia="zh-CN"/>
        </w:rPr>
      </w:pPr>
      <w:r>
        <w:rPr>
          <w:rFonts w:eastAsia="宋体"/>
          <w:iCs/>
          <w:sz w:val="20"/>
          <w:szCs w:val="20"/>
          <w:lang w:eastAsia="zh-CN"/>
        </w:rPr>
        <w:t xml:space="preserve">For this topic, </w:t>
      </w:r>
      <w:r w:rsidR="00EA2DED">
        <w:rPr>
          <w:rFonts w:eastAsia="宋体"/>
          <w:iCs/>
          <w:sz w:val="20"/>
          <w:szCs w:val="20"/>
          <w:lang w:val="en-US" w:eastAsia="zh-CN"/>
        </w:rPr>
        <w:t>it</w:t>
      </w:r>
      <w:r>
        <w:rPr>
          <w:rFonts w:eastAsia="宋体" w:hint="eastAsia"/>
          <w:iCs/>
          <w:sz w:val="20"/>
          <w:szCs w:val="20"/>
          <w:lang w:val="en-US" w:eastAsia="zh-CN"/>
        </w:rPr>
        <w:t xml:space="preserve"> will be easier to clarify </w:t>
      </w:r>
      <w:r>
        <w:rPr>
          <w:rFonts w:eastAsia="宋体"/>
          <w:iCs/>
          <w:sz w:val="20"/>
          <w:szCs w:val="20"/>
          <w:lang w:val="en-US" w:eastAsia="zh-CN"/>
        </w:rPr>
        <w:t>it</w:t>
      </w:r>
      <w:r w:rsidR="00EA2DED">
        <w:rPr>
          <w:rFonts w:eastAsia="宋体" w:hint="eastAsia"/>
          <w:iCs/>
          <w:sz w:val="20"/>
          <w:szCs w:val="20"/>
          <w:lang w:val="en-US" w:eastAsia="zh-CN"/>
        </w:rPr>
        <w:t xml:space="preserve"> if we assume DL-UL timing aligned at gNB side firstly,</w:t>
      </w:r>
      <w:r w:rsidR="00791E09">
        <w:rPr>
          <w:rFonts w:eastAsia="宋体" w:hint="eastAsia"/>
          <w:iCs/>
          <w:sz w:val="20"/>
          <w:szCs w:val="20"/>
          <w:lang w:val="en-US" w:eastAsia="zh-CN"/>
        </w:rPr>
        <w:t xml:space="preserve"> which is same as existing </w:t>
      </w:r>
      <w:r w:rsidR="00791E09">
        <w:rPr>
          <w:rFonts w:eastAsia="宋体"/>
          <w:iCs/>
          <w:sz w:val="20"/>
          <w:szCs w:val="20"/>
          <w:lang w:val="en-US" w:eastAsia="zh-CN"/>
        </w:rPr>
        <w:t xml:space="preserve">specification in </w:t>
      </w:r>
      <w:r w:rsidR="00791E09">
        <w:rPr>
          <w:rFonts w:eastAsia="宋体"/>
          <w:iCs/>
          <w:sz w:val="20"/>
          <w:szCs w:val="20"/>
          <w:lang w:val="en-US" w:eastAsia="zh-CN"/>
        </w:rPr>
        <w:fldChar w:fldCharType="begin"/>
      </w:r>
      <w:r w:rsidR="00791E09">
        <w:rPr>
          <w:rFonts w:eastAsia="宋体"/>
          <w:iCs/>
          <w:sz w:val="20"/>
          <w:szCs w:val="20"/>
          <w:lang w:val="en-US" w:eastAsia="zh-CN"/>
        </w:rPr>
        <w:instrText xml:space="preserve"> REF _Ref54248360 \h  \* MERGEFORMAT </w:instrText>
      </w:r>
      <w:r w:rsidR="00791E09">
        <w:rPr>
          <w:rFonts w:eastAsia="宋体"/>
          <w:iCs/>
          <w:sz w:val="20"/>
          <w:szCs w:val="20"/>
          <w:lang w:val="en-US" w:eastAsia="zh-CN"/>
        </w:rPr>
      </w:r>
      <w:r w:rsidR="00791E09">
        <w:rPr>
          <w:rFonts w:eastAsia="宋体"/>
          <w:iCs/>
          <w:sz w:val="20"/>
          <w:szCs w:val="20"/>
          <w:lang w:val="en-US" w:eastAsia="zh-CN"/>
        </w:rPr>
        <w:fldChar w:fldCharType="separate"/>
      </w:r>
      <w:r w:rsidR="00791E09" w:rsidRPr="00791E09">
        <w:rPr>
          <w:rFonts w:eastAsia="宋体"/>
          <w:iCs/>
          <w:sz w:val="20"/>
          <w:szCs w:val="20"/>
          <w:lang w:val="en-US" w:eastAsia="zh-CN"/>
        </w:rPr>
        <w:t>Figure 3</w:t>
      </w:r>
      <w:r w:rsidR="00791E09">
        <w:rPr>
          <w:rFonts w:eastAsia="宋体"/>
          <w:iCs/>
          <w:sz w:val="20"/>
          <w:szCs w:val="20"/>
          <w:lang w:val="en-US" w:eastAsia="zh-CN"/>
        </w:rPr>
        <w:fldChar w:fldCharType="end"/>
      </w:r>
      <w:r w:rsidR="00EA2DED">
        <w:rPr>
          <w:rFonts w:eastAsia="宋体" w:hint="eastAsia"/>
          <w:iCs/>
          <w:sz w:val="20"/>
          <w:szCs w:val="20"/>
          <w:lang w:val="en-US" w:eastAsia="zh-CN"/>
        </w:rPr>
        <w:t xml:space="preserve">.  </w:t>
      </w:r>
    </w:p>
    <w:p w:rsidR="00791E09" w:rsidRDefault="00EA2DED" w:rsidP="00791E09">
      <w:pPr>
        <w:pStyle w:val="BodyText"/>
        <w:keepNext/>
        <w:widowControl/>
        <w:autoSpaceDE w:val="0"/>
        <w:autoSpaceDN w:val="0"/>
        <w:adjustRightInd w:val="0"/>
        <w:snapToGrid w:val="0"/>
        <w:spacing w:beforeLines="50" w:before="156" w:afterLines="50" w:after="156"/>
        <w:jc w:val="center"/>
      </w:pPr>
      <w:r>
        <w:rPr>
          <w:rFonts w:eastAsia="宋体"/>
          <w:iCs/>
          <w:noProof/>
          <w:sz w:val="20"/>
          <w:szCs w:val="20"/>
          <w:lang w:val="en-US" w:eastAsia="zh-CN"/>
        </w:rPr>
        <w:drawing>
          <wp:inline distT="0" distB="0" distL="0" distR="0">
            <wp:extent cx="4739640" cy="1341755"/>
            <wp:effectExtent l="0" t="0" r="3810" b="10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739640" cy="1341755"/>
                    </a:xfrm>
                    <a:prstGeom prst="rect">
                      <a:avLst/>
                    </a:prstGeom>
                    <a:noFill/>
                    <a:ln>
                      <a:noFill/>
                    </a:ln>
                  </pic:spPr>
                </pic:pic>
              </a:graphicData>
            </a:graphic>
          </wp:inline>
        </w:drawing>
      </w:r>
    </w:p>
    <w:p w:rsidR="004270C6" w:rsidRPr="00791E09" w:rsidRDefault="00791E09" w:rsidP="00791E09">
      <w:pPr>
        <w:pStyle w:val="Caption"/>
        <w:rPr>
          <w:rFonts w:ascii="Times New Roman" w:eastAsia="宋体" w:hAnsi="Times New Roman" w:cs="Times New Roman"/>
          <w:iCs/>
        </w:rPr>
      </w:pPr>
      <w:bookmarkStart w:id="11" w:name="_Ref54248360"/>
      <w:r w:rsidRPr="00791E09">
        <w:rPr>
          <w:rFonts w:ascii="Times New Roman" w:hAnsi="Times New Roman" w:cs="Times New Roman"/>
        </w:rPr>
        <w:t xml:space="preserve">Figure </w:t>
      </w:r>
      <w:r w:rsidRPr="00791E09">
        <w:rPr>
          <w:rFonts w:ascii="Times New Roman" w:hAnsi="Times New Roman" w:cs="Times New Roman"/>
        </w:rPr>
        <w:fldChar w:fldCharType="begin"/>
      </w:r>
      <w:r w:rsidRPr="00791E09">
        <w:rPr>
          <w:rFonts w:ascii="Times New Roman" w:hAnsi="Times New Roman" w:cs="Times New Roman"/>
        </w:rPr>
        <w:instrText xml:space="preserve"> SEQ Figure \* ARABIC </w:instrText>
      </w:r>
      <w:r w:rsidRPr="00791E09">
        <w:rPr>
          <w:rFonts w:ascii="Times New Roman" w:hAnsi="Times New Roman" w:cs="Times New Roman"/>
        </w:rPr>
        <w:fldChar w:fldCharType="separate"/>
      </w:r>
      <w:r w:rsidRPr="00791E09">
        <w:rPr>
          <w:rFonts w:ascii="Times New Roman" w:hAnsi="Times New Roman" w:cs="Times New Roman"/>
          <w:noProof/>
        </w:rPr>
        <w:t>3</w:t>
      </w:r>
      <w:r w:rsidRPr="00791E09">
        <w:rPr>
          <w:rFonts w:ascii="Times New Roman" w:hAnsi="Times New Roman" w:cs="Times New Roman"/>
        </w:rPr>
        <w:fldChar w:fldCharType="end"/>
      </w:r>
      <w:bookmarkEnd w:id="11"/>
      <w:r w:rsidRPr="00791E09">
        <w:rPr>
          <w:rFonts w:ascii="Times New Roman" w:hAnsi="Times New Roman" w:cs="Times New Roman"/>
        </w:rPr>
        <w:t xml:space="preserve"> Illustration of full TA adjustment at UE to align the DL/UL frame boundary at BS [4]</w:t>
      </w:r>
    </w:p>
    <w:p w:rsidR="0005606E" w:rsidRDefault="0005606E">
      <w:pPr>
        <w:pStyle w:val="BodyText"/>
        <w:widowControl/>
        <w:autoSpaceDE w:val="0"/>
        <w:autoSpaceDN w:val="0"/>
        <w:adjustRightInd w:val="0"/>
        <w:snapToGrid w:val="0"/>
        <w:spacing w:beforeLines="50" w:before="156" w:afterLines="50" w:after="156"/>
        <w:rPr>
          <w:rFonts w:eastAsia="宋体"/>
          <w:iCs/>
          <w:sz w:val="20"/>
          <w:szCs w:val="20"/>
          <w:lang w:val="en-US" w:eastAsia="zh-CN"/>
        </w:rPr>
      </w:pPr>
      <w:r>
        <w:rPr>
          <w:rFonts w:eastAsia="宋体"/>
          <w:iCs/>
          <w:sz w:val="20"/>
          <w:szCs w:val="20"/>
          <w:lang w:val="en-US" w:eastAsia="zh-CN"/>
        </w:rPr>
        <w:t xml:space="preserve">According to current mechanism, </w:t>
      </w:r>
      <w:r w:rsidR="00EA2DED">
        <w:rPr>
          <w:rFonts w:eastAsia="宋体" w:hint="eastAsia"/>
          <w:iCs/>
          <w:sz w:val="20"/>
          <w:szCs w:val="20"/>
          <w:lang w:val="en-US" w:eastAsia="zh-CN"/>
        </w:rPr>
        <w:t xml:space="preserve">the MAC CE applies after the ACK is received at gNB side, to ensure the UE and gNB share same assumption of configuration for transmission/reception. In our opinion, NR-NTN should follow the basic principle. </w:t>
      </w:r>
    </w:p>
    <w:p w:rsidR="004270C6" w:rsidRDefault="00EA2DED">
      <w:pPr>
        <w:pStyle w:val="BodyText"/>
        <w:widowControl/>
        <w:autoSpaceDE w:val="0"/>
        <w:autoSpaceDN w:val="0"/>
        <w:adjustRightInd w:val="0"/>
        <w:snapToGrid w:val="0"/>
        <w:spacing w:beforeLines="50" w:before="156" w:afterLines="50" w:after="156"/>
        <w:rPr>
          <w:rFonts w:eastAsia="宋体"/>
          <w:sz w:val="20"/>
          <w:szCs w:val="20"/>
          <w:lang w:eastAsia="zh-CN"/>
        </w:rPr>
      </w:pPr>
      <w:r>
        <w:rPr>
          <w:rFonts w:eastAsia="宋体"/>
          <w:iCs/>
          <w:sz w:val="20"/>
          <w:szCs w:val="20"/>
          <w:lang w:val="en-US" w:eastAsia="zh-CN"/>
        </w:rPr>
        <w:t xml:space="preserve">In </w:t>
      </w:r>
      <w:r>
        <w:rPr>
          <w:rFonts w:eastAsia="宋体" w:hint="eastAsia"/>
          <w:iCs/>
          <w:sz w:val="20"/>
          <w:szCs w:val="20"/>
          <w:lang w:val="en-US" w:eastAsia="zh-CN"/>
        </w:rPr>
        <w:t xml:space="preserve">this way, </w:t>
      </w:r>
      <w:r>
        <w:rPr>
          <w:rFonts w:eastAsia="宋体"/>
          <w:iCs/>
          <w:sz w:val="20"/>
          <w:szCs w:val="20"/>
          <w:lang w:val="en-US" w:eastAsia="zh-CN"/>
        </w:rPr>
        <w:t xml:space="preserve">for example, with assumption on the DL-UL frame boundary </w:t>
      </w:r>
      <w:r w:rsidR="00EB1C88">
        <w:rPr>
          <w:rFonts w:eastAsia="宋体"/>
          <w:iCs/>
          <w:sz w:val="20"/>
          <w:szCs w:val="20"/>
          <w:lang w:val="en-US" w:eastAsia="zh-CN"/>
        </w:rPr>
        <w:t xml:space="preserve">alignment at gNB side, </w:t>
      </w:r>
      <w:r>
        <w:rPr>
          <w:rFonts w:eastAsia="宋体"/>
          <w:iCs/>
          <w:sz w:val="20"/>
          <w:szCs w:val="20"/>
          <w:lang w:val="en-US" w:eastAsia="zh-CN"/>
        </w:rPr>
        <w:t xml:space="preserve">the </w:t>
      </w:r>
      <w:r>
        <w:rPr>
          <w:rFonts w:eastAsia="宋体" w:hint="eastAsia"/>
          <w:iCs/>
          <w:sz w:val="20"/>
          <w:szCs w:val="20"/>
          <w:lang w:val="en-US" w:eastAsia="zh-CN"/>
        </w:rPr>
        <w:t xml:space="preserve">UE </w:t>
      </w:r>
      <w:r>
        <w:rPr>
          <w:rFonts w:eastAsia="宋体"/>
          <w:iCs/>
          <w:sz w:val="20"/>
          <w:szCs w:val="20"/>
          <w:lang w:val="en-US" w:eastAsia="zh-CN"/>
        </w:rPr>
        <w:t xml:space="preserve">will </w:t>
      </w:r>
      <w:r>
        <w:rPr>
          <w:rFonts w:eastAsia="宋体" w:hint="eastAsia"/>
          <w:iCs/>
          <w:sz w:val="20"/>
          <w:szCs w:val="20"/>
          <w:lang w:val="en-US" w:eastAsia="zh-CN"/>
        </w:rPr>
        <w:t>transmits HA</w:t>
      </w:r>
      <w:r w:rsidRPr="00133BE9">
        <w:rPr>
          <w:rFonts w:eastAsia="宋体" w:hint="eastAsia"/>
          <w:iCs/>
          <w:color w:val="58595B" w:themeColor="background2"/>
          <w:sz w:val="20"/>
          <w:szCs w:val="20"/>
          <w:lang w:val="en-US" w:eastAsia="zh-CN"/>
        </w:rPr>
        <w:t>RQ-ACK</w:t>
      </w:r>
      <w:r w:rsidRPr="00133BE9">
        <w:rPr>
          <w:rFonts w:eastAsia="宋体"/>
          <w:iCs/>
          <w:color w:val="58595B" w:themeColor="background2"/>
          <w:sz w:val="20"/>
          <w:szCs w:val="20"/>
          <w:lang w:val="en-US" w:eastAsia="zh-CN"/>
        </w:rPr>
        <w:t xml:space="preserve"> at </w:t>
      </w:r>
      <w:r w:rsidRPr="00133BE9">
        <w:rPr>
          <w:rFonts w:eastAsia="宋体"/>
          <w:b/>
          <w:iCs/>
          <w:color w:val="58595B" w:themeColor="background2"/>
          <w:sz w:val="20"/>
          <w:szCs w:val="20"/>
          <w:lang w:val="en-US" w:eastAsia="zh-CN"/>
        </w:rPr>
        <w:t>n</w:t>
      </w:r>
      <w:r w:rsidRPr="00133BE9">
        <w:rPr>
          <w:rFonts w:eastAsia="宋体"/>
          <w:iCs/>
          <w:color w:val="58595B" w:themeColor="background2"/>
          <w:sz w:val="20"/>
          <w:szCs w:val="20"/>
          <w:lang w:val="en-US" w:eastAsia="zh-CN"/>
        </w:rPr>
        <w:t xml:space="preserve">, which </w:t>
      </w:r>
      <w:r w:rsidRPr="00133BE9">
        <w:rPr>
          <w:rFonts w:eastAsia="宋体" w:hint="eastAsia"/>
          <w:iCs/>
          <w:color w:val="58595B" w:themeColor="background2"/>
          <w:sz w:val="20"/>
          <w:szCs w:val="20"/>
          <w:lang w:val="en-US" w:eastAsia="zh-CN"/>
        </w:rPr>
        <w:t>correspond</w:t>
      </w:r>
      <w:r w:rsidRPr="00133BE9">
        <w:rPr>
          <w:rFonts w:eastAsia="宋体"/>
          <w:iCs/>
          <w:color w:val="58595B" w:themeColor="background2"/>
          <w:sz w:val="20"/>
          <w:szCs w:val="20"/>
          <w:lang w:val="en-US" w:eastAsia="zh-CN"/>
        </w:rPr>
        <w:t>s</w:t>
      </w:r>
      <w:r w:rsidRPr="00133BE9">
        <w:rPr>
          <w:rFonts w:eastAsia="宋体" w:hint="eastAsia"/>
          <w:iCs/>
          <w:color w:val="58595B" w:themeColor="background2"/>
          <w:sz w:val="20"/>
          <w:szCs w:val="20"/>
          <w:lang w:val="en-US" w:eastAsia="zh-CN"/>
        </w:rPr>
        <w:t xml:space="preserve"> to the received PDSCH carrying the MAC CE command at slot n</w:t>
      </w:r>
      <w:r w:rsidRPr="00133BE9">
        <w:rPr>
          <w:rFonts w:eastAsia="宋体"/>
          <w:iCs/>
          <w:color w:val="58595B" w:themeColor="background2"/>
          <w:sz w:val="20"/>
          <w:szCs w:val="20"/>
          <w:lang w:val="en-US" w:eastAsia="zh-CN"/>
        </w:rPr>
        <w:t xml:space="preserve">_DL (DL </w:t>
      </w:r>
      <w:r w:rsidR="00B57C1B" w:rsidRPr="00133BE9">
        <w:rPr>
          <w:rFonts w:eastAsia="宋体"/>
          <w:iCs/>
          <w:color w:val="58595B" w:themeColor="background2"/>
          <w:sz w:val="20"/>
          <w:szCs w:val="20"/>
          <w:lang w:val="en-US" w:eastAsia="zh-CN"/>
        </w:rPr>
        <w:t>slot)</w:t>
      </w:r>
      <w:r w:rsidR="00EB1C88" w:rsidRPr="00133BE9">
        <w:rPr>
          <w:rFonts w:eastAsia="宋体"/>
          <w:iCs/>
          <w:color w:val="58595B" w:themeColor="background2"/>
          <w:sz w:val="20"/>
          <w:szCs w:val="20"/>
          <w:lang w:val="en-US" w:eastAsia="zh-CN"/>
        </w:rPr>
        <w:t>.</w:t>
      </w:r>
      <w:r w:rsidRPr="00133BE9">
        <w:rPr>
          <w:rFonts w:eastAsia="宋体"/>
          <w:iCs/>
          <w:color w:val="58595B" w:themeColor="background2"/>
          <w:sz w:val="20"/>
          <w:szCs w:val="20"/>
          <w:lang w:val="en-US" w:eastAsia="zh-CN"/>
        </w:rPr>
        <w:t xml:space="preserve"> </w:t>
      </w:r>
      <w:r w:rsidR="00EB1C88" w:rsidRPr="00133BE9">
        <w:rPr>
          <w:rFonts w:eastAsia="宋体"/>
          <w:iCs/>
          <w:color w:val="58595B" w:themeColor="background2"/>
          <w:sz w:val="20"/>
          <w:szCs w:val="20"/>
          <w:lang w:val="en-US" w:eastAsia="zh-CN"/>
        </w:rPr>
        <w:t xml:space="preserve">And it will be determined as </w:t>
      </w:r>
      <w:r w:rsidRPr="00133BE9">
        <w:rPr>
          <w:rFonts w:eastAsia="宋体"/>
          <w:b/>
          <w:iCs/>
          <w:color w:val="58595B" w:themeColor="background2"/>
          <w:sz w:val="20"/>
          <w:szCs w:val="20"/>
          <w:lang w:val="en-US" w:eastAsia="zh-CN"/>
        </w:rPr>
        <w:t xml:space="preserve">n = n_DL </w:t>
      </w:r>
      <w:r w:rsidRPr="00133BE9">
        <w:rPr>
          <w:rFonts w:eastAsia="宋体" w:hint="eastAsia"/>
          <w:b/>
          <w:iCs/>
          <w:color w:val="58595B" w:themeColor="background2"/>
          <w:sz w:val="20"/>
          <w:szCs w:val="20"/>
          <w:lang w:val="en-US" w:eastAsia="zh-CN"/>
        </w:rPr>
        <w:t>+</w:t>
      </w:r>
      <w:r w:rsidRPr="00133BE9">
        <w:rPr>
          <w:rFonts w:eastAsia="宋体"/>
          <w:b/>
          <w:iCs/>
          <w:color w:val="58595B" w:themeColor="background2"/>
          <w:sz w:val="20"/>
          <w:szCs w:val="20"/>
          <w:lang w:val="en-US" w:eastAsia="zh-CN"/>
        </w:rPr>
        <w:t xml:space="preserve"> k1 </w:t>
      </w:r>
      <w:r w:rsidRPr="00133BE9">
        <w:rPr>
          <w:rFonts w:eastAsia="宋体" w:hint="eastAsia"/>
          <w:b/>
          <w:iCs/>
          <w:color w:val="58595B" w:themeColor="background2"/>
          <w:sz w:val="20"/>
          <w:szCs w:val="20"/>
          <w:lang w:val="en-US" w:eastAsia="zh-CN"/>
        </w:rPr>
        <w:t>+</w:t>
      </w:r>
      <w:r w:rsidRPr="00133BE9">
        <w:rPr>
          <w:rFonts w:eastAsia="宋体"/>
          <w:b/>
          <w:iCs/>
          <w:color w:val="58595B" w:themeColor="background2"/>
          <w:sz w:val="20"/>
          <w:szCs w:val="20"/>
          <w:lang w:val="en-US" w:eastAsia="zh-CN"/>
        </w:rPr>
        <w:t xml:space="preserve"> K</w:t>
      </w:r>
      <w:r w:rsidRPr="00133BE9">
        <w:rPr>
          <w:rFonts w:eastAsia="宋体" w:hint="eastAsia"/>
          <w:b/>
          <w:iCs/>
          <w:color w:val="58595B" w:themeColor="background2"/>
          <w:sz w:val="20"/>
          <w:szCs w:val="20"/>
          <w:lang w:val="en-US" w:eastAsia="zh-CN"/>
        </w:rPr>
        <w:t>_</w:t>
      </w:r>
      <w:r w:rsidRPr="00133BE9">
        <w:rPr>
          <w:rFonts w:eastAsia="宋体"/>
          <w:b/>
          <w:iCs/>
          <w:color w:val="58595B" w:themeColor="background2"/>
          <w:sz w:val="20"/>
          <w:szCs w:val="20"/>
          <w:lang w:val="en-US" w:eastAsia="zh-CN"/>
        </w:rPr>
        <w:t>offset</w:t>
      </w:r>
      <w:r w:rsidRPr="00133BE9">
        <w:rPr>
          <w:rFonts w:eastAsia="宋体"/>
          <w:iCs/>
          <w:color w:val="58595B" w:themeColor="background2"/>
          <w:sz w:val="20"/>
          <w:szCs w:val="20"/>
          <w:lang w:val="en-US" w:eastAsia="zh-CN"/>
        </w:rPr>
        <w:t xml:space="preserve">, </w:t>
      </w:r>
      <w:r w:rsidRPr="00133BE9">
        <w:rPr>
          <w:rFonts w:eastAsia="宋体"/>
          <w:iCs/>
          <w:sz w:val="20"/>
          <w:szCs w:val="20"/>
          <w:lang w:val="en-US" w:eastAsia="zh-CN"/>
        </w:rPr>
        <w:t>a</w:t>
      </w:r>
      <w:r>
        <w:rPr>
          <w:rFonts w:eastAsia="宋体"/>
          <w:iCs/>
          <w:sz w:val="20"/>
          <w:szCs w:val="20"/>
          <w:lang w:val="en-US" w:eastAsia="zh-CN"/>
        </w:rPr>
        <w:t xml:space="preserve">ccording to the discussion for ACK/NACK feedback with consideration on the impact of larger RTT (TA). Under this framework, the gNB is </w:t>
      </w:r>
      <w:r w:rsidR="00133BE9">
        <w:rPr>
          <w:rFonts w:eastAsia="宋体"/>
          <w:iCs/>
          <w:sz w:val="20"/>
          <w:szCs w:val="20"/>
          <w:lang w:val="en-US" w:eastAsia="zh-CN"/>
        </w:rPr>
        <w:t xml:space="preserve">also </w:t>
      </w:r>
      <w:r>
        <w:rPr>
          <w:rFonts w:eastAsia="宋体"/>
          <w:iCs/>
          <w:sz w:val="20"/>
          <w:szCs w:val="20"/>
          <w:lang w:val="en-US" w:eastAsia="zh-CN"/>
        </w:rPr>
        <w:t>expected to receive the ACK/NACK at UL slot n</w:t>
      </w:r>
      <w:r w:rsidR="00133BE9">
        <w:rPr>
          <w:rFonts w:eastAsia="宋体"/>
          <w:iCs/>
          <w:sz w:val="20"/>
          <w:szCs w:val="20"/>
          <w:lang w:val="en-US" w:eastAsia="zh-CN"/>
        </w:rPr>
        <w:t xml:space="preserve"> from gNB perspective</w:t>
      </w:r>
      <w:r>
        <w:rPr>
          <w:rFonts w:eastAsia="宋体"/>
          <w:iCs/>
          <w:sz w:val="20"/>
          <w:szCs w:val="20"/>
          <w:lang w:val="en-US" w:eastAsia="zh-CN"/>
        </w:rPr>
        <w:t xml:space="preserve">. So, the MAC CE can be applied from </w:t>
      </w:r>
      <m:oMath>
        <m:r>
          <m:rPr>
            <m:sty m:val="p"/>
          </m:rPr>
          <w:rPr>
            <w:rFonts w:ascii="Cambria Math" w:hAnsi="Cambria Math"/>
            <w:sz w:val="20"/>
            <w:szCs w:val="20"/>
          </w:rPr>
          <m:t>n+</m:t>
        </m:r>
        <m:sSubSup>
          <m:sSubSupPr>
            <m:ctrlPr>
              <w:rPr>
                <w:rFonts w:ascii="Cambria Math" w:hAnsi="Cambria Math"/>
                <w:i/>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eastAsia="宋体"/>
          <w:sz w:val="20"/>
          <w:szCs w:val="20"/>
          <w:lang w:eastAsia="zh-CN"/>
        </w:rPr>
        <w:t xml:space="preserve"> without additional offset. </w:t>
      </w:r>
      <w:r w:rsidR="00133BE9">
        <w:rPr>
          <w:rFonts w:eastAsia="宋体"/>
          <w:sz w:val="20"/>
          <w:szCs w:val="20"/>
          <w:lang w:eastAsia="zh-CN"/>
        </w:rPr>
        <w:t>However</w:t>
      </w:r>
      <w:r>
        <w:rPr>
          <w:rFonts w:eastAsia="宋体"/>
          <w:sz w:val="20"/>
          <w:szCs w:val="20"/>
          <w:lang w:eastAsia="zh-CN"/>
        </w:rPr>
        <w:t xml:space="preserve">, </w:t>
      </w:r>
      <w:r>
        <w:rPr>
          <w:rFonts w:eastAsia="宋体"/>
          <w:sz w:val="20"/>
          <w:szCs w:val="20"/>
          <w:lang w:val="en-US" w:eastAsia="zh-CN"/>
        </w:rPr>
        <w:t xml:space="preserve">if </w:t>
      </w:r>
      <w:r>
        <w:rPr>
          <w:rFonts w:eastAsia="宋体"/>
          <w:sz w:val="20"/>
          <w:szCs w:val="20"/>
          <w:lang w:eastAsia="zh-CN"/>
        </w:rPr>
        <w:t>the slot n is taken as the real time instant for ACK/NACK transmission</w:t>
      </w:r>
      <w:r w:rsidR="00731EE8">
        <w:rPr>
          <w:rFonts w:eastAsia="宋体"/>
          <w:sz w:val="20"/>
          <w:szCs w:val="20"/>
          <w:lang w:eastAsia="zh-CN"/>
        </w:rPr>
        <w:t xml:space="preserve"> at UE with applying for the corresponding TA</w:t>
      </w:r>
      <w:r>
        <w:rPr>
          <w:rFonts w:eastAsia="宋体"/>
          <w:sz w:val="20"/>
          <w:szCs w:val="20"/>
          <w:lang w:eastAsia="zh-CN"/>
        </w:rPr>
        <w:t xml:space="preserve">, additional K_offset is needed to compensate the propagation delay at least. </w:t>
      </w:r>
    </w:p>
    <w:p w:rsidR="004270C6" w:rsidRDefault="00EA2DED">
      <w:pPr>
        <w:pStyle w:val="BodyText"/>
        <w:widowControl/>
        <w:autoSpaceDE w:val="0"/>
        <w:autoSpaceDN w:val="0"/>
        <w:adjustRightInd w:val="0"/>
        <w:snapToGrid w:val="0"/>
        <w:spacing w:beforeLines="50" w:before="156" w:afterLines="50" w:after="156"/>
        <w:rPr>
          <w:rFonts w:eastAsia="宋体"/>
          <w:iCs/>
          <w:sz w:val="20"/>
          <w:szCs w:val="20"/>
          <w:lang w:val="en-US" w:eastAsia="zh-CN"/>
        </w:rPr>
      </w:pPr>
      <w:r>
        <w:rPr>
          <w:rFonts w:eastAsia="宋体"/>
          <w:sz w:val="20"/>
          <w:szCs w:val="20"/>
          <w:lang w:eastAsia="zh-CN"/>
        </w:rPr>
        <w:t xml:space="preserve">In order to achieve the common understanding on this issue, as aforementioned, principle as </w:t>
      </w:r>
      <w:r>
        <w:rPr>
          <w:rFonts w:eastAsia="宋体"/>
          <w:b/>
          <w:i/>
          <w:sz w:val="20"/>
          <w:szCs w:val="20"/>
          <w:lang w:eastAsia="zh-CN"/>
        </w:rPr>
        <w:t>The MAC CE can only be applied once the ACK/NACK is received at gNB side</w:t>
      </w:r>
      <w:r w:rsidRPr="001600C2">
        <w:rPr>
          <w:rFonts w:eastAsia="宋体"/>
          <w:b/>
          <w:sz w:val="20"/>
          <w:szCs w:val="20"/>
          <w:lang w:eastAsia="zh-CN"/>
        </w:rPr>
        <w:t xml:space="preserve"> </w:t>
      </w:r>
      <w:r w:rsidRPr="001600C2">
        <w:rPr>
          <w:rFonts w:eastAsia="宋体"/>
          <w:sz w:val="20"/>
          <w:szCs w:val="20"/>
          <w:lang w:eastAsia="zh-CN"/>
        </w:rPr>
        <w:t>should be taken as the basis for discussion</w:t>
      </w:r>
      <w:r w:rsidRPr="001600C2">
        <w:rPr>
          <w:rFonts w:eastAsia="宋体" w:hint="eastAsia"/>
          <w:sz w:val="20"/>
          <w:szCs w:val="20"/>
          <w:lang w:eastAsia="zh-CN"/>
        </w:rPr>
        <w:t>.</w:t>
      </w:r>
      <w:r w:rsidRPr="001600C2">
        <w:rPr>
          <w:rFonts w:eastAsia="宋体"/>
          <w:sz w:val="20"/>
          <w:szCs w:val="20"/>
          <w:lang w:eastAsia="zh-CN"/>
        </w:rPr>
        <w:t xml:space="preserve"> </w:t>
      </w:r>
      <w:r w:rsidRPr="001600C2">
        <w:rPr>
          <w:rFonts w:eastAsia="宋体"/>
          <w:iCs/>
          <w:sz w:val="20"/>
          <w:szCs w:val="20"/>
          <w:lang w:val="en-US" w:eastAsia="zh-CN"/>
        </w:rPr>
        <w:t>Meanwhile, the definition of slot n for ACK/NACK shoul</w:t>
      </w:r>
      <w:r>
        <w:rPr>
          <w:rFonts w:eastAsia="宋体"/>
          <w:iCs/>
          <w:sz w:val="20"/>
          <w:szCs w:val="20"/>
          <w:lang w:val="en-US" w:eastAsia="zh-CN"/>
        </w:rPr>
        <w:t>d be defined as the time instant associated with the previous scheduling instead of real time instant for transmission</w:t>
      </w:r>
      <w:r>
        <w:rPr>
          <w:rFonts w:eastAsia="宋体" w:hint="eastAsia"/>
          <w:iCs/>
          <w:sz w:val="20"/>
          <w:szCs w:val="20"/>
          <w:lang w:val="en-US" w:eastAsia="zh-CN"/>
        </w:rPr>
        <w:t>,</w:t>
      </w:r>
      <w:r>
        <w:rPr>
          <w:rFonts w:eastAsia="宋体"/>
          <w:iCs/>
          <w:sz w:val="20"/>
          <w:szCs w:val="20"/>
          <w:lang w:val="en-US" w:eastAsia="zh-CN"/>
        </w:rPr>
        <w:t xml:space="preserve"> which occurs in advance according to the TA.</w:t>
      </w:r>
    </w:p>
    <w:p w:rsidR="004270C6" w:rsidRDefault="00EA2DED">
      <w:pPr>
        <w:pStyle w:val="BodyText"/>
        <w:widowControl/>
        <w:autoSpaceDE w:val="0"/>
        <w:autoSpaceDN w:val="0"/>
        <w:adjustRightInd w:val="0"/>
        <w:snapToGrid w:val="0"/>
        <w:spacing w:beforeLines="50" w:before="156" w:afterLines="100" w:after="312"/>
        <w:rPr>
          <w:rFonts w:eastAsia="宋体"/>
          <w:iCs/>
          <w:sz w:val="20"/>
          <w:szCs w:val="20"/>
          <w:lang w:val="en-US" w:eastAsia="zh-CN"/>
        </w:rPr>
      </w:pPr>
      <w:r>
        <w:rPr>
          <w:rFonts w:eastAsia="宋体"/>
          <w:iCs/>
          <w:noProof/>
          <w:sz w:val="20"/>
          <w:szCs w:val="20"/>
          <w:lang w:val="en-US" w:eastAsia="zh-CN"/>
        </w:rPr>
        <w:lastRenderedPageBreak/>
        <mc:AlternateContent>
          <mc:Choice Requires="wps">
            <w:drawing>
              <wp:anchor distT="45720" distB="45720" distL="114300" distR="114300" simplePos="0" relativeHeight="251659264" behindDoc="0" locked="0" layoutInCell="1" allowOverlap="1" wp14:editId="4176B7A9">
                <wp:simplePos x="0" y="0"/>
                <wp:positionH relativeFrom="margin">
                  <wp:align>right</wp:align>
                </wp:positionH>
                <wp:positionV relativeFrom="paragraph">
                  <wp:posOffset>648970</wp:posOffset>
                </wp:positionV>
                <wp:extent cx="5264150" cy="1832610"/>
                <wp:effectExtent l="0" t="0" r="1270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150" cy="1832610"/>
                        </a:xfrm>
                        <a:prstGeom prst="rect">
                          <a:avLst/>
                        </a:prstGeom>
                        <a:solidFill>
                          <a:srgbClr val="FFFFFF"/>
                        </a:solidFill>
                        <a:ln w="9525">
                          <a:solidFill>
                            <a:srgbClr val="000000"/>
                          </a:solidFill>
                          <a:miter lim="800000"/>
                        </a:ln>
                      </wps:spPr>
                      <wps:txbx>
                        <w:txbxContent>
                          <w:p w:rsidR="00EA2DED" w:rsidRDefault="00EA2DED">
                            <w:pPr>
                              <w:pStyle w:val="10"/>
                              <w:snapToGrid w:val="0"/>
                              <w:spacing w:after="120"/>
                              <w:rPr>
                                <w:sz w:val="20"/>
                                <w:szCs w:val="20"/>
                              </w:rPr>
                            </w:pPr>
                            <w:r w:rsidRPr="00802D80">
                              <w:rPr>
                                <w:color w:val="FF0000"/>
                                <w:sz w:val="20"/>
                                <w:szCs w:val="20"/>
                              </w:rPr>
                              <w:t xml:space="preserve">For a timing advance command received on uplink slot n </w:t>
                            </w:r>
                            <w:r>
                              <w:rPr>
                                <w:sz w:val="20"/>
                                <w:szCs w:val="20"/>
                              </w:rPr>
                              <w:t xml:space="preserve">and for a transmission other than a PUSCH scheduled by a RAR UL grant as described in Clause 8.2A or 8.3, or a PUCCH with HARQ-ACK information in response to a successRAR as described in Clause 8.2A, </w:t>
                            </w:r>
                            <w:r w:rsidRPr="00802D80">
                              <w:rPr>
                                <w:color w:val="FF0000"/>
                                <w:sz w:val="20"/>
                                <w:szCs w:val="20"/>
                              </w:rPr>
                              <w:t>the corresponding adjustment of the uplink transmission timing applies from the beginning of uplink slot n+k+1</w:t>
                            </w:r>
                            <w:r>
                              <w:rPr>
                                <w:sz w:val="20"/>
                                <w:szCs w:val="20"/>
                              </w:rPr>
                              <w:t xml:space="preserve"> where </w:t>
                            </w:r>
                            <w:r>
                              <w:rPr>
                                <w:position w:val="-14"/>
                                <w:sz w:val="20"/>
                                <w:szCs w:val="20"/>
                              </w:rPr>
                              <w:object w:dxaOrig="4520" w:dyaOrig="400" w14:anchorId="0314C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05pt;height:20.05pt" o:ole="">
                                  <v:imagedata r:id="rId12" o:title=""/>
                                </v:shape>
                                <o:OLEObject Type="Embed" ProgID="Equation.KSEE3" ShapeID="_x0000_i1025" DrawAspect="Content" ObjectID="_1664978240" r:id="rId13"/>
                              </w:object>
                            </w:r>
                            <w:r>
                              <w:rPr>
                                <w:sz w:val="20"/>
                                <w:szCs w:val="20"/>
                              </w:rPr>
                              <w:t xml:space="preserve">, </w:t>
                            </w:r>
                            <w:r>
                              <w:rPr>
                                <w:i/>
                                <w:iCs/>
                                <w:sz w:val="20"/>
                                <w:szCs w:val="20"/>
                              </w:rPr>
                              <w:t>N</w:t>
                            </w:r>
                            <w:r>
                              <w:rPr>
                                <w:i/>
                                <w:iCs/>
                                <w:sz w:val="20"/>
                                <w:szCs w:val="20"/>
                                <w:vertAlign w:val="subscript"/>
                              </w:rPr>
                              <w:t>T,1</w:t>
                            </w:r>
                            <w:r>
                              <w:rPr>
                                <w:sz w:val="20"/>
                                <w:szCs w:val="20"/>
                              </w:rPr>
                              <w:t xml:space="preserve">, is a time duration in msec of </w:t>
                            </w:r>
                            <w:r>
                              <w:rPr>
                                <w:i/>
                                <w:iCs/>
                                <w:sz w:val="20"/>
                                <w:szCs w:val="20"/>
                              </w:rPr>
                              <w:t>N</w:t>
                            </w:r>
                            <w:r>
                              <w:rPr>
                                <w:i/>
                                <w:iCs/>
                                <w:sz w:val="20"/>
                                <w:szCs w:val="20"/>
                                <w:vertAlign w:val="subscript"/>
                              </w:rPr>
                              <w:t>1</w:t>
                            </w:r>
                            <w:r>
                              <w:rPr>
                                <w:sz w:val="20"/>
                                <w:szCs w:val="20"/>
                              </w:rPr>
                              <w:t xml:space="preserve"> symbols corresponding to a PDSCH processing time for UE processing capability 1 when additional PDSCH DM-RS is configured, </w:t>
                            </w:r>
                            <w:r>
                              <w:rPr>
                                <w:i/>
                                <w:iCs/>
                                <w:sz w:val="20"/>
                                <w:szCs w:val="20"/>
                              </w:rPr>
                              <w:t>N</w:t>
                            </w:r>
                            <w:r>
                              <w:rPr>
                                <w:i/>
                                <w:iCs/>
                                <w:sz w:val="20"/>
                                <w:szCs w:val="20"/>
                                <w:vertAlign w:val="subscript"/>
                              </w:rPr>
                              <w:t>T,2</w:t>
                            </w:r>
                            <w:r>
                              <w:rPr>
                                <w:sz w:val="20"/>
                                <w:szCs w:val="20"/>
                              </w:rPr>
                              <w:t xml:space="preserve"> is a time duration in msec of </w:t>
                            </w:r>
                            <w:r>
                              <w:rPr>
                                <w:i/>
                                <w:iCs/>
                                <w:sz w:val="20"/>
                                <w:szCs w:val="20"/>
                              </w:rPr>
                              <w:t>N</w:t>
                            </w:r>
                            <w:r>
                              <w:rPr>
                                <w:i/>
                                <w:iCs/>
                                <w:sz w:val="20"/>
                                <w:szCs w:val="20"/>
                                <w:vertAlign w:val="subscript"/>
                              </w:rPr>
                              <w:t>2</w:t>
                            </w:r>
                            <w:r>
                              <w:rPr>
                                <w:sz w:val="20"/>
                                <w:szCs w:val="20"/>
                              </w:rPr>
                              <w:t xml:space="preserve"> symbols corresponding to a PUSCH preparation time for UE processing capability 1 [6, TS 38.214], </w:t>
                            </w:r>
                            <w:r>
                              <w:rPr>
                                <w:i/>
                                <w:iCs/>
                                <w:sz w:val="20"/>
                                <w:szCs w:val="20"/>
                              </w:rPr>
                              <w:t>N</w:t>
                            </w:r>
                            <w:r>
                              <w:rPr>
                                <w:i/>
                                <w:iCs/>
                                <w:sz w:val="20"/>
                                <w:szCs w:val="20"/>
                                <w:vertAlign w:val="subscript"/>
                              </w:rPr>
                              <w:t>TA</w:t>
                            </w:r>
                            <w:r>
                              <w:rPr>
                                <w:sz w:val="20"/>
                                <w:szCs w:val="20"/>
                                <w:vertAlign w:val="subscript"/>
                              </w:rPr>
                              <w:t>,max</w:t>
                            </w:r>
                            <w:r>
                              <w:rPr>
                                <w:sz w:val="20"/>
                                <w:szCs w:val="20"/>
                              </w:rPr>
                              <w:t xml:space="preserve"> is the maximum timing advance value in msec that can be provided by a TA command field of 12 bits, </w:t>
                            </w:r>
                            <w:r>
                              <w:rPr>
                                <w:position w:val="-12"/>
                                <w:sz w:val="20"/>
                                <w:szCs w:val="20"/>
                              </w:rPr>
                              <w:object w:dxaOrig="960" w:dyaOrig="380" w14:anchorId="166F3DCF">
                                <v:shape id="_x0000_i1026" type="#_x0000_t75" alt="" style="width:48.3pt;height:18.7pt" o:ole="">
                                  <v:imagedata r:id="rId14" o:title=""/>
                                </v:shape>
                                <o:OLEObject Type="Embed" ProgID="Equation.KSEE3" ShapeID="_x0000_i1026" DrawAspect="Content" ObjectID="_1664978241" r:id="rId15"/>
                              </w:object>
                            </w:r>
                            <w:r>
                              <w:rPr>
                                <w:sz w:val="20"/>
                                <w:szCs w:val="20"/>
                              </w:rPr>
                              <w:t xml:space="preserve"> is the number of slots per subframe, and </w:t>
                            </w:r>
                            <w:r>
                              <w:rPr>
                                <w:i/>
                                <w:iCs/>
                                <w:sz w:val="20"/>
                                <w:szCs w:val="20"/>
                              </w:rPr>
                              <w:t>T</w:t>
                            </w:r>
                            <w:r>
                              <w:rPr>
                                <w:i/>
                                <w:iCs/>
                                <w:sz w:val="20"/>
                                <w:szCs w:val="20"/>
                                <w:vertAlign w:val="subscript"/>
                              </w:rPr>
                              <w:t>sf</w:t>
                            </w:r>
                            <w:r>
                              <w:rPr>
                                <w:sz w:val="20"/>
                                <w:szCs w:val="20"/>
                              </w:rPr>
                              <w:t xml:space="preserve"> is the subframe duration of 1 msec</w:t>
                            </w:r>
                            <w:r>
                              <w:rPr>
                                <w:rStyle w:val="15"/>
                                <w:rFonts w:eastAsia="MS Mincho"/>
                                <w:sz w:val="20"/>
                                <w:szCs w:val="20"/>
                              </w:rPr>
                              <w:t xml:space="preserve">. </w:t>
                            </w:r>
                          </w:p>
                          <w:p w:rsidR="00EA2DED" w:rsidRDefault="00EA2DED"/>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3.3pt;margin-top:51.1pt;width:414.5pt;height:144.3pt;z-index:251659264;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">
                <v:textbox>
                  <w:txbxContent>
                    <w:p w14:paraId="7E4BF909" w14:textId="40E4D001" w:rsidR="00EA2DED" w:rsidRDefault="00EA2DED">
                      <w:pPr>
                        <w:pStyle w:val="10"/>
                        <w:snapToGrid w:val="0"/>
                        <w:spacing w:after="120"/>
                        <w:rPr>
                          <w:sz w:val="20"/>
                          <w:szCs w:val="20"/>
                        </w:rPr>
                      </w:pPr>
                      <w:r w:rsidRPr="00802D80">
                        <w:rPr>
                          <w:color w:val="FF0000"/>
                          <w:sz w:val="20"/>
                          <w:szCs w:val="20"/>
                        </w:rPr>
                        <w:t xml:space="preserve">For a timing advance command received on uplink slot n </w:t>
                      </w:r>
                      <w:r>
                        <w:rPr>
                          <w:sz w:val="20"/>
                          <w:szCs w:val="20"/>
                        </w:rPr>
                        <w:t xml:space="preserve">and for a transmission other than a PUSCH scheduled by a RAR UL grant as described in Clause 8.2A or 8.3, or a PUCCH with HARQ-ACK information in response to a successRAR as described in Clause 8.2A, </w:t>
                      </w:r>
                      <w:r w:rsidRPr="00802D80">
                        <w:rPr>
                          <w:color w:val="FF0000"/>
                          <w:sz w:val="20"/>
                          <w:szCs w:val="20"/>
                        </w:rPr>
                        <w:t>the corresponding adjustment of the uplink transmission timing applies from the beginning of uplink slot n+k+1</w:t>
                      </w:r>
                      <w:r>
                        <w:rPr>
                          <w:sz w:val="20"/>
                          <w:szCs w:val="20"/>
                        </w:rPr>
                        <w:t xml:space="preserve"> where </w:t>
                      </w:r>
                      <w:r>
                        <w:rPr>
                          <w:position w:val="-14"/>
                          <w:sz w:val="20"/>
                          <w:szCs w:val="20"/>
                        </w:rPr>
                        <w:object w:dxaOrig="4520" w:dyaOrig="400" w14:anchorId="0314CC20">
                          <v:shape id="_x0000_i1025" type="#_x0000_t75" style="width:226pt;height:20pt" o:ole="">
                            <v:imagedata r:id="rId16" o:title=""/>
                          </v:shape>
                          <o:OLEObject Type="Embed" ProgID="Equation.KSEE3" ShapeID="_x0000_i1025" DrawAspect="Content" ObjectID="_1664863506" r:id="rId17"/>
                        </w:object>
                      </w:r>
                      <w:r>
                        <w:rPr>
                          <w:sz w:val="20"/>
                          <w:szCs w:val="20"/>
                        </w:rPr>
                        <w:t xml:space="preserve">, </w:t>
                      </w:r>
                      <w:r>
                        <w:rPr>
                          <w:i/>
                          <w:iCs/>
                          <w:sz w:val="20"/>
                          <w:szCs w:val="20"/>
                        </w:rPr>
                        <w:t>N</w:t>
                      </w:r>
                      <w:r>
                        <w:rPr>
                          <w:i/>
                          <w:iCs/>
                          <w:sz w:val="20"/>
                          <w:szCs w:val="20"/>
                          <w:vertAlign w:val="subscript"/>
                        </w:rPr>
                        <w:t>T,1</w:t>
                      </w:r>
                      <w:r>
                        <w:rPr>
                          <w:sz w:val="20"/>
                          <w:szCs w:val="20"/>
                        </w:rPr>
                        <w:t xml:space="preserve">, is a time duration in msec of </w:t>
                      </w:r>
                      <w:r>
                        <w:rPr>
                          <w:i/>
                          <w:iCs/>
                          <w:sz w:val="20"/>
                          <w:szCs w:val="20"/>
                        </w:rPr>
                        <w:t>N</w:t>
                      </w:r>
                      <w:r>
                        <w:rPr>
                          <w:i/>
                          <w:iCs/>
                          <w:sz w:val="20"/>
                          <w:szCs w:val="20"/>
                          <w:vertAlign w:val="subscript"/>
                        </w:rPr>
                        <w:t>1</w:t>
                      </w:r>
                      <w:r>
                        <w:rPr>
                          <w:sz w:val="20"/>
                          <w:szCs w:val="20"/>
                        </w:rPr>
                        <w:t xml:space="preserve"> symbols corresponding to a PDSCH processing time for UE processing capability 1 when additional PDSCH DM-RS is configured, </w:t>
                      </w:r>
                      <w:r>
                        <w:rPr>
                          <w:i/>
                          <w:iCs/>
                          <w:sz w:val="20"/>
                          <w:szCs w:val="20"/>
                        </w:rPr>
                        <w:t>N</w:t>
                      </w:r>
                      <w:r>
                        <w:rPr>
                          <w:i/>
                          <w:iCs/>
                          <w:sz w:val="20"/>
                          <w:szCs w:val="20"/>
                          <w:vertAlign w:val="subscript"/>
                        </w:rPr>
                        <w:t>T,2</w:t>
                      </w:r>
                      <w:r>
                        <w:rPr>
                          <w:sz w:val="20"/>
                          <w:szCs w:val="20"/>
                        </w:rPr>
                        <w:t xml:space="preserve"> is a time duration in msec of </w:t>
                      </w:r>
                      <w:r>
                        <w:rPr>
                          <w:i/>
                          <w:iCs/>
                          <w:sz w:val="20"/>
                          <w:szCs w:val="20"/>
                        </w:rPr>
                        <w:t>N</w:t>
                      </w:r>
                      <w:r>
                        <w:rPr>
                          <w:i/>
                          <w:iCs/>
                          <w:sz w:val="20"/>
                          <w:szCs w:val="20"/>
                          <w:vertAlign w:val="subscript"/>
                        </w:rPr>
                        <w:t>2</w:t>
                      </w:r>
                      <w:r>
                        <w:rPr>
                          <w:sz w:val="20"/>
                          <w:szCs w:val="20"/>
                        </w:rPr>
                        <w:t xml:space="preserve"> symbols corresponding to a PUSCH preparation time for UE processing capability 1 [6, TS 38.214], </w:t>
                      </w:r>
                      <w:r>
                        <w:rPr>
                          <w:i/>
                          <w:iCs/>
                          <w:sz w:val="20"/>
                          <w:szCs w:val="20"/>
                        </w:rPr>
                        <w:t>N</w:t>
                      </w:r>
                      <w:r>
                        <w:rPr>
                          <w:i/>
                          <w:iCs/>
                          <w:sz w:val="20"/>
                          <w:szCs w:val="20"/>
                          <w:vertAlign w:val="subscript"/>
                        </w:rPr>
                        <w:t>TA</w:t>
                      </w:r>
                      <w:r>
                        <w:rPr>
                          <w:sz w:val="20"/>
                          <w:szCs w:val="20"/>
                          <w:vertAlign w:val="subscript"/>
                        </w:rPr>
                        <w:t>,max</w:t>
                      </w:r>
                      <w:r>
                        <w:rPr>
                          <w:sz w:val="20"/>
                          <w:szCs w:val="20"/>
                        </w:rPr>
                        <w:t xml:space="preserve"> is the maximum timing advance value in msec that can be provided by a TA command field of 12 bits, </w:t>
                      </w:r>
                      <w:r>
                        <w:rPr>
                          <w:position w:val="-12"/>
                          <w:sz w:val="20"/>
                          <w:szCs w:val="20"/>
                        </w:rPr>
                        <w:object w:dxaOrig="960" w:dyaOrig="380" w14:anchorId="166F3DCF">
                          <v:shape id="_x0000_i1026" type="#_x0000_t75" alt="" style="width:48.15pt;height:18.85pt" o:ole="">
                            <v:imagedata r:id="rId18" o:title=""/>
                          </v:shape>
                          <o:OLEObject Type="Embed" ProgID="Equation.KSEE3" ShapeID="_x0000_i1026" DrawAspect="Content" ObjectID="_1664863507" r:id="rId19"/>
                        </w:object>
                      </w:r>
                      <w:r>
                        <w:rPr>
                          <w:sz w:val="20"/>
                          <w:szCs w:val="20"/>
                        </w:rPr>
                        <w:t xml:space="preserve"> is the number of slots per subframe, and </w:t>
                      </w:r>
                      <w:r>
                        <w:rPr>
                          <w:i/>
                          <w:iCs/>
                          <w:sz w:val="20"/>
                          <w:szCs w:val="20"/>
                        </w:rPr>
                        <w:t>T</w:t>
                      </w:r>
                      <w:r>
                        <w:rPr>
                          <w:i/>
                          <w:iCs/>
                          <w:sz w:val="20"/>
                          <w:szCs w:val="20"/>
                          <w:vertAlign w:val="subscript"/>
                        </w:rPr>
                        <w:t>sf</w:t>
                      </w:r>
                      <w:r>
                        <w:rPr>
                          <w:sz w:val="20"/>
                          <w:szCs w:val="20"/>
                        </w:rPr>
                        <w:t xml:space="preserve"> is the subframe duration of 1 msec</w:t>
                      </w:r>
                      <w:r>
                        <w:rPr>
                          <w:rStyle w:val="15"/>
                          <w:rFonts w:eastAsia="MS Mincho"/>
                          <w:sz w:val="20"/>
                          <w:szCs w:val="20"/>
                        </w:rPr>
                        <w:t xml:space="preserve">. </w:t>
                      </w:r>
                    </w:p>
                    <w:p w14:paraId="44A2DD2E" w14:textId="77777777" w:rsidR="00EA2DED" w:rsidRDefault="00EA2DED"/>
                  </w:txbxContent>
                </v:textbox>
                <w10:wrap type="square" anchorx="margin"/>
              </v:shape>
            </w:pict>
          </mc:Fallback>
        </mc:AlternateContent>
      </w:r>
      <w:r>
        <w:rPr>
          <w:rFonts w:eastAsia="宋体"/>
          <w:iCs/>
          <w:sz w:val="20"/>
          <w:szCs w:val="20"/>
          <w:lang w:val="en-US" w:eastAsia="zh-CN"/>
        </w:rPr>
        <w:t>Additional, the above discussion should be applied for all MAC CE command except for the MAC CE for TA adjustment</w:t>
      </w:r>
      <w:r w:rsidR="001600C2">
        <w:rPr>
          <w:rFonts w:eastAsia="宋体"/>
          <w:iCs/>
          <w:sz w:val="20"/>
          <w:szCs w:val="20"/>
          <w:lang w:val="en-US" w:eastAsia="zh-CN"/>
        </w:rPr>
        <w:t>.</w:t>
      </w:r>
      <w:r>
        <w:rPr>
          <w:rFonts w:eastAsia="宋体"/>
          <w:iCs/>
          <w:sz w:val="20"/>
          <w:szCs w:val="20"/>
          <w:lang w:val="en-US" w:eastAsia="zh-CN"/>
        </w:rPr>
        <w:t xml:space="preserve"> </w:t>
      </w:r>
      <w:r w:rsidR="001600C2">
        <w:rPr>
          <w:rFonts w:eastAsia="宋体"/>
          <w:iCs/>
          <w:sz w:val="20"/>
          <w:szCs w:val="20"/>
          <w:lang w:val="en-US" w:eastAsia="zh-CN"/>
        </w:rPr>
        <w:t xml:space="preserve">The reason is that </w:t>
      </w:r>
      <w:r>
        <w:rPr>
          <w:rFonts w:eastAsia="宋体"/>
          <w:iCs/>
          <w:sz w:val="20"/>
          <w:szCs w:val="20"/>
          <w:lang w:val="en-US" w:eastAsia="zh-CN"/>
        </w:rPr>
        <w:t>as defined in current specification (cited below from 38.213), confirmation by the ACK/NACK may not be required to ensure the validity of TA command in a certain time.</w:t>
      </w:r>
    </w:p>
    <w:p w:rsidR="004270C6" w:rsidRDefault="00EA2DED">
      <w:pPr>
        <w:pStyle w:val="BodyText"/>
        <w:rPr>
          <w:iCs/>
          <w:sz w:val="20"/>
          <w:szCs w:val="20"/>
          <w:shd w:val="clear" w:color="auto" w:fill="FFFFFF"/>
        </w:rPr>
      </w:pPr>
      <w:r>
        <w:rPr>
          <w:rFonts w:hint="eastAsia"/>
          <w:iCs/>
          <w:sz w:val="20"/>
          <w:szCs w:val="20"/>
          <w:shd w:val="clear" w:color="auto" w:fill="FFFFFF"/>
        </w:rPr>
        <w:t xml:space="preserve">Another normative work is about the pending </w:t>
      </w:r>
      <w:r>
        <w:rPr>
          <w:iCs/>
          <w:sz w:val="20"/>
          <w:szCs w:val="20"/>
          <w:shd w:val="clear" w:color="auto" w:fill="FFFFFF"/>
        </w:rPr>
        <w:t>parameter X</w:t>
      </w:r>
      <w:r>
        <w:rPr>
          <w:rFonts w:hint="eastAsia"/>
          <w:iCs/>
          <w:sz w:val="20"/>
          <w:szCs w:val="20"/>
          <w:shd w:val="clear" w:color="auto" w:fill="FFFFFF"/>
        </w:rPr>
        <w:t>,</w:t>
      </w:r>
      <w:r>
        <w:rPr>
          <w:iCs/>
          <w:sz w:val="20"/>
          <w:szCs w:val="20"/>
          <w:shd w:val="clear" w:color="auto" w:fill="FFFFFF"/>
        </w:rPr>
        <w:t xml:space="preserve"> </w:t>
      </w:r>
      <w:r>
        <w:rPr>
          <w:rFonts w:hint="eastAsia"/>
          <w:iCs/>
          <w:sz w:val="20"/>
          <w:szCs w:val="20"/>
          <w:shd w:val="clear" w:color="auto" w:fill="FFFFFF"/>
        </w:rPr>
        <w:t xml:space="preserve">our views in </w:t>
      </w:r>
      <w:r>
        <w:rPr>
          <w:iCs/>
          <w:sz w:val="20"/>
          <w:szCs w:val="20"/>
          <w:shd w:val="clear" w:color="auto" w:fill="FFFFFF"/>
        </w:rPr>
        <w:t>contribution [3</w:t>
      </w:r>
      <w:r>
        <w:rPr>
          <w:rFonts w:hint="eastAsia"/>
          <w:iCs/>
          <w:sz w:val="20"/>
          <w:szCs w:val="20"/>
          <w:shd w:val="clear" w:color="auto" w:fill="FFFFFF"/>
        </w:rPr>
        <w:t>] is re-submitted as follows. T</w:t>
      </w:r>
      <w:r>
        <w:rPr>
          <w:iCs/>
          <w:sz w:val="20"/>
          <w:szCs w:val="20"/>
          <w:shd w:val="clear" w:color="auto" w:fill="FFFFFF"/>
        </w:rPr>
        <w:t xml:space="preserve">his value is mainly determined by the minimum capability for MAC CE </w:t>
      </w:r>
      <w:r w:rsidR="00B57C1B">
        <w:rPr>
          <w:iCs/>
          <w:sz w:val="20"/>
          <w:szCs w:val="20"/>
          <w:shd w:val="clear" w:color="auto" w:fill="FFFFFF"/>
        </w:rPr>
        <w:t>signalling</w:t>
      </w:r>
      <w:r>
        <w:rPr>
          <w:iCs/>
          <w:sz w:val="20"/>
          <w:szCs w:val="20"/>
          <w:shd w:val="clear" w:color="auto" w:fill="FFFFFF"/>
        </w:rPr>
        <w:t xml:space="preserve"> processing/application at UE side, e.g., X = 3 in NR </w:t>
      </w:r>
      <w:r>
        <w:rPr>
          <w:iCs/>
          <w:sz w:val="20"/>
          <w:szCs w:val="20"/>
          <w:shd w:val="clear" w:color="auto" w:fill="FFFFFF"/>
        </w:rPr>
        <w:fldChar w:fldCharType="begin"/>
      </w:r>
      <w:r>
        <w:rPr>
          <w:iCs/>
          <w:sz w:val="20"/>
          <w:szCs w:val="20"/>
          <w:shd w:val="clear" w:color="auto" w:fill="FFFFFF"/>
        </w:rPr>
        <w:instrText xml:space="preserve"> REF _Ref47469900 \r \h </w:instrText>
      </w:r>
      <w:r>
        <w:rPr>
          <w:iCs/>
          <w:sz w:val="20"/>
          <w:szCs w:val="20"/>
          <w:shd w:val="clear" w:color="auto" w:fill="FFFFFF"/>
        </w:rPr>
      </w:r>
      <w:r>
        <w:rPr>
          <w:iCs/>
          <w:sz w:val="20"/>
          <w:szCs w:val="20"/>
          <w:shd w:val="clear" w:color="auto" w:fill="FFFFFF"/>
        </w:rPr>
        <w:fldChar w:fldCharType="separate"/>
      </w:r>
      <w:r>
        <w:rPr>
          <w:iCs/>
          <w:sz w:val="20"/>
          <w:szCs w:val="20"/>
          <w:shd w:val="clear" w:color="auto" w:fill="FFFFFF"/>
        </w:rPr>
        <w:t>[</w:t>
      </w:r>
      <w:r>
        <w:rPr>
          <w:rFonts w:hint="eastAsia"/>
          <w:iCs/>
          <w:sz w:val="20"/>
          <w:szCs w:val="20"/>
          <w:shd w:val="clear" w:color="auto" w:fill="FFFFFF"/>
        </w:rPr>
        <w:t>5</w:t>
      </w:r>
      <w:r>
        <w:rPr>
          <w:iCs/>
          <w:sz w:val="20"/>
          <w:szCs w:val="20"/>
          <w:shd w:val="clear" w:color="auto" w:fill="FFFFFF"/>
        </w:rPr>
        <w:t>]</w:t>
      </w:r>
      <w:r>
        <w:rPr>
          <w:iCs/>
          <w:sz w:val="20"/>
          <w:szCs w:val="20"/>
          <w:shd w:val="clear" w:color="auto" w:fill="FFFFFF"/>
        </w:rPr>
        <w:fldChar w:fldCharType="end"/>
      </w:r>
      <w:r>
        <w:rPr>
          <w:iCs/>
          <w:sz w:val="20"/>
          <w:szCs w:val="20"/>
          <w:shd w:val="clear" w:color="auto" w:fill="FFFFFF"/>
        </w:rPr>
        <w:t>.</w:t>
      </w:r>
    </w:p>
    <w:p w:rsidR="004270C6" w:rsidRDefault="00EA2DED">
      <w:pPr>
        <w:autoSpaceDE w:val="0"/>
        <w:autoSpaceDN w:val="0"/>
        <w:adjustRightInd w:val="0"/>
        <w:snapToGrid w:val="0"/>
        <w:spacing w:after="120"/>
        <w:rPr>
          <w:iCs/>
          <w:sz w:val="20"/>
          <w:szCs w:val="20"/>
          <w:shd w:val="clear" w:color="auto" w:fill="FFFFFF"/>
        </w:rPr>
      </w:pPr>
      <w:r>
        <w:rPr>
          <w:iCs/>
          <w:sz w:val="20"/>
          <w:szCs w:val="20"/>
          <w:shd w:val="clear" w:color="auto" w:fill="FFFFFF"/>
        </w:rPr>
        <w:t xml:space="preserve">Following the same logic, the single value, e.g., same as the NR, can still be reused in NTN case. More specific, among all UEs types supported by the NTN, the normal mobile UE should be the baseline and enhanced capability with smaller X can be expected for others, e.g., CPE and vehicle mounted terminal. Even for other case with consideration on the </w:t>
      </w:r>
      <w:r>
        <w:rPr>
          <w:rFonts w:hint="eastAsia"/>
          <w:iCs/>
          <w:sz w:val="20"/>
          <w:szCs w:val="20"/>
          <w:shd w:val="clear" w:color="auto" w:fill="FFFFFF"/>
        </w:rPr>
        <w:t>terminal</w:t>
      </w:r>
      <w:r>
        <w:rPr>
          <w:iCs/>
          <w:sz w:val="20"/>
          <w:szCs w:val="20"/>
          <w:shd w:val="clear" w:color="auto" w:fill="FFFFFF"/>
        </w:rPr>
        <w:t xml:space="preserve"> structure, e.g., mechanical antenna structure for VSAT UE, if necessary, additional margin can still be covered by the </w:t>
      </w:r>
      <w:r>
        <w:rPr>
          <w:i/>
          <w:iCs/>
          <w:sz w:val="20"/>
          <w:szCs w:val="20"/>
          <w:shd w:val="clear" w:color="auto" w:fill="FFFFFF"/>
        </w:rPr>
        <w:t>K_offset</w:t>
      </w:r>
      <w:r>
        <w:rPr>
          <w:iCs/>
          <w:sz w:val="20"/>
          <w:szCs w:val="20"/>
          <w:shd w:val="clear" w:color="auto" w:fill="FFFFFF"/>
        </w:rPr>
        <w:t>.</w:t>
      </w:r>
    </w:p>
    <w:p w:rsidR="004270C6" w:rsidRDefault="00EA2DED">
      <w:pPr>
        <w:autoSpaceDE w:val="0"/>
        <w:autoSpaceDN w:val="0"/>
        <w:adjustRightInd w:val="0"/>
        <w:snapToGrid w:val="0"/>
        <w:spacing w:afterLines="50" w:after="156"/>
        <w:rPr>
          <w:i/>
          <w:kern w:val="0"/>
          <w:sz w:val="20"/>
          <w:szCs w:val="20"/>
        </w:rPr>
      </w:pPr>
      <w:r>
        <w:rPr>
          <w:b/>
          <w:i/>
          <w:kern w:val="0"/>
          <w:sz w:val="20"/>
          <w:szCs w:val="20"/>
          <w:lang w:val="en-GB"/>
        </w:rPr>
        <w:t xml:space="preserve">Proposal </w:t>
      </w:r>
      <w:r>
        <w:rPr>
          <w:b/>
          <w:i/>
          <w:kern w:val="0"/>
          <w:sz w:val="20"/>
          <w:szCs w:val="20"/>
        </w:rPr>
        <w:t>5</w:t>
      </w:r>
      <w:r>
        <w:rPr>
          <w:b/>
          <w:i/>
          <w:kern w:val="0"/>
          <w:sz w:val="20"/>
          <w:szCs w:val="20"/>
          <w:lang w:val="en-GB"/>
        </w:rPr>
        <w:t>:</w:t>
      </w:r>
      <w:r>
        <w:rPr>
          <w:i/>
          <w:kern w:val="0"/>
          <w:sz w:val="20"/>
          <w:szCs w:val="20"/>
          <w:lang w:val="en-GB"/>
        </w:rPr>
        <w:t xml:space="preserve"> </w:t>
      </w:r>
      <w:r>
        <w:rPr>
          <w:i/>
          <w:kern w:val="0"/>
          <w:sz w:val="20"/>
          <w:szCs w:val="20"/>
        </w:rPr>
        <w:t>Taking following principle</w:t>
      </w:r>
      <w:r w:rsidR="00B57C1B">
        <w:rPr>
          <w:i/>
          <w:kern w:val="0"/>
          <w:sz w:val="20"/>
          <w:szCs w:val="20"/>
        </w:rPr>
        <w:t>s</w:t>
      </w:r>
      <w:r>
        <w:rPr>
          <w:i/>
          <w:kern w:val="0"/>
          <w:sz w:val="20"/>
          <w:szCs w:val="20"/>
        </w:rPr>
        <w:t xml:space="preserve"> as the basis for MAC CE timing relationship discussion:</w:t>
      </w:r>
    </w:p>
    <w:p w:rsidR="004270C6" w:rsidRDefault="00EA2DED">
      <w:pPr>
        <w:pStyle w:val="ListParagraph"/>
        <w:numPr>
          <w:ilvl w:val="0"/>
          <w:numId w:val="16"/>
        </w:numPr>
        <w:autoSpaceDE w:val="0"/>
        <w:autoSpaceDN w:val="0"/>
        <w:adjustRightInd w:val="0"/>
        <w:snapToGrid w:val="0"/>
        <w:spacing w:afterLines="50" w:after="156"/>
        <w:ind w:firstLineChars="0"/>
        <w:rPr>
          <w:i/>
          <w:sz w:val="20"/>
          <w:szCs w:val="20"/>
        </w:rPr>
      </w:pPr>
      <w:r>
        <w:rPr>
          <w:i/>
          <w:sz w:val="20"/>
          <w:szCs w:val="20"/>
        </w:rPr>
        <w:t>The MAC CE (except for the TA command)can only be applied once the ACK/NACK is received at gNB side</w:t>
      </w:r>
    </w:p>
    <w:p w:rsidR="004270C6" w:rsidRDefault="00EA2DED">
      <w:pPr>
        <w:pStyle w:val="ListParagraph"/>
        <w:numPr>
          <w:ilvl w:val="0"/>
          <w:numId w:val="16"/>
        </w:numPr>
        <w:autoSpaceDE w:val="0"/>
        <w:autoSpaceDN w:val="0"/>
        <w:adjustRightInd w:val="0"/>
        <w:snapToGrid w:val="0"/>
        <w:spacing w:afterLines="50" w:after="156"/>
        <w:ind w:firstLineChars="0"/>
        <w:rPr>
          <w:i/>
          <w:sz w:val="20"/>
          <w:szCs w:val="20"/>
        </w:rPr>
      </w:pPr>
      <w:r>
        <w:rPr>
          <w:i/>
          <w:iCs/>
          <w:sz w:val="20"/>
          <w:szCs w:val="20"/>
        </w:rPr>
        <w:t>Slot n for ACK/NACK transmission at UE side is determined by previous scheduling instead of real time instant for transmission</w:t>
      </w:r>
      <w:r w:rsidR="00B32070">
        <w:rPr>
          <w:i/>
          <w:iCs/>
          <w:sz w:val="20"/>
          <w:szCs w:val="20"/>
        </w:rPr>
        <w:t xml:space="preserve"> with applied TA</w:t>
      </w:r>
      <w:r>
        <w:rPr>
          <w:i/>
          <w:iCs/>
          <w:sz w:val="20"/>
          <w:szCs w:val="20"/>
        </w:rPr>
        <w:t>.</w:t>
      </w:r>
    </w:p>
    <w:p w:rsidR="004270C6" w:rsidRDefault="00EA2DED">
      <w:pPr>
        <w:autoSpaceDE w:val="0"/>
        <w:autoSpaceDN w:val="0"/>
        <w:adjustRightInd w:val="0"/>
        <w:snapToGrid w:val="0"/>
        <w:spacing w:afterLines="50" w:after="156"/>
        <w:rPr>
          <w:rStyle w:val="CommentReference"/>
          <w:lang w:eastAsia="en-US"/>
        </w:rPr>
      </w:pPr>
      <w:r>
        <w:rPr>
          <w:b/>
          <w:i/>
          <w:kern w:val="0"/>
          <w:sz w:val="20"/>
          <w:szCs w:val="20"/>
          <w:lang w:val="en-GB"/>
        </w:rPr>
        <w:t xml:space="preserve">Proposal </w:t>
      </w:r>
      <w:r>
        <w:rPr>
          <w:b/>
          <w:i/>
          <w:kern w:val="0"/>
          <w:sz w:val="20"/>
          <w:szCs w:val="20"/>
        </w:rPr>
        <w:t>6</w:t>
      </w:r>
      <w:r>
        <w:rPr>
          <w:b/>
          <w:i/>
          <w:kern w:val="0"/>
          <w:sz w:val="20"/>
          <w:szCs w:val="20"/>
          <w:lang w:val="en-GB"/>
        </w:rPr>
        <w:t>:</w:t>
      </w:r>
      <w:r>
        <w:rPr>
          <w:i/>
          <w:kern w:val="0"/>
          <w:sz w:val="20"/>
          <w:szCs w:val="20"/>
          <w:lang w:val="en-GB"/>
        </w:rPr>
        <w:t xml:space="preserve"> </w:t>
      </w:r>
      <w:r>
        <w:rPr>
          <w:i/>
          <w:sz w:val="20"/>
          <w:szCs w:val="20"/>
        </w:rPr>
        <w:t>For the MAC CE action timing</w:t>
      </w:r>
      <w:r>
        <w:rPr>
          <w:i/>
          <w:kern w:val="0"/>
          <w:sz w:val="20"/>
          <w:szCs w:val="20"/>
          <w:lang w:val="en-GB"/>
        </w:rPr>
        <w:t>, the existing value of X, i.e., X = 3, can be reused in NTN.</w:t>
      </w:r>
    </w:p>
    <w:p w:rsidR="004270C6" w:rsidRDefault="00EA2DED">
      <w:pPr>
        <w:numPr>
          <w:ilvl w:val="0"/>
          <w:numId w:val="4"/>
        </w:numPr>
        <w:tabs>
          <w:tab w:val="left" w:pos="432"/>
        </w:tabs>
        <w:autoSpaceDE w:val="0"/>
        <w:autoSpaceDN w:val="0"/>
        <w:adjustRightInd w:val="0"/>
        <w:spacing w:after="120"/>
        <w:ind w:left="432"/>
        <w:outlineLvl w:val="0"/>
        <w:rPr>
          <w:b/>
          <w:bCs/>
          <w:sz w:val="28"/>
          <w:szCs w:val="28"/>
          <w:lang w:val="en-GB"/>
        </w:rPr>
      </w:pPr>
      <w:r>
        <w:rPr>
          <w:b/>
          <w:bCs/>
          <w:sz w:val="28"/>
          <w:szCs w:val="28"/>
          <w:lang w:val="en-GB"/>
        </w:rPr>
        <w:t xml:space="preserve">Additional timing relationships </w:t>
      </w:r>
    </w:p>
    <w:p w:rsidR="004270C6" w:rsidRDefault="00EA2DED">
      <w:pPr>
        <w:numPr>
          <w:ilvl w:val="0"/>
          <w:numId w:val="17"/>
        </w:numPr>
        <w:adjustRightInd w:val="0"/>
        <w:snapToGrid w:val="0"/>
        <w:spacing w:beforeLines="50" w:before="156" w:afterLines="50" w:after="156"/>
        <w:rPr>
          <w:i/>
          <w:iCs/>
          <w:sz w:val="20"/>
          <w:szCs w:val="20"/>
        </w:rPr>
      </w:pPr>
      <w:r>
        <w:rPr>
          <w:i/>
          <w:iCs/>
          <w:sz w:val="20"/>
          <w:szCs w:val="20"/>
        </w:rPr>
        <w:t>2-step RACH</w:t>
      </w:r>
    </w:p>
    <w:p w:rsidR="004270C6" w:rsidRDefault="00EA2DED">
      <w:pPr>
        <w:adjustRightInd w:val="0"/>
        <w:snapToGrid w:val="0"/>
        <w:spacing w:beforeLines="50" w:before="156" w:afterLines="50" w:after="156"/>
        <w:rPr>
          <w:sz w:val="20"/>
          <w:szCs w:val="20"/>
        </w:rPr>
      </w:pPr>
      <w:r>
        <w:rPr>
          <w:rFonts w:hint="eastAsia"/>
          <w:sz w:val="20"/>
          <w:szCs w:val="20"/>
        </w:rPr>
        <w:t>Since 2-step RACH is supported for NR-NTN</w:t>
      </w:r>
      <w:r w:rsidR="007A6889">
        <w:rPr>
          <w:sz w:val="20"/>
          <w:szCs w:val="20"/>
        </w:rPr>
        <w:t xml:space="preserve"> as agreed in RAN2 due to the benefits to for latency </w:t>
      </w:r>
      <w:r w:rsidR="0062513B">
        <w:rPr>
          <w:sz w:val="20"/>
          <w:szCs w:val="20"/>
        </w:rPr>
        <w:t>reduction</w:t>
      </w:r>
      <w:r>
        <w:rPr>
          <w:rFonts w:hint="eastAsia"/>
          <w:sz w:val="20"/>
          <w:szCs w:val="20"/>
        </w:rPr>
        <w:t xml:space="preserve">, the related additional timing relationship should be </w:t>
      </w:r>
      <w:r w:rsidR="0062513B">
        <w:rPr>
          <w:sz w:val="20"/>
          <w:szCs w:val="20"/>
        </w:rPr>
        <w:t>enhanced</w:t>
      </w:r>
      <w:r>
        <w:rPr>
          <w:rFonts w:hint="eastAsia"/>
          <w:sz w:val="20"/>
          <w:szCs w:val="20"/>
        </w:rPr>
        <w:t xml:space="preserve"> in NTN cases. Thus, introducing K_offset for the transmission timing of fallback random-access response (RAR) sche</w:t>
      </w:r>
      <w:r w:rsidR="00950262">
        <w:rPr>
          <w:rFonts w:hint="eastAsia"/>
          <w:sz w:val="20"/>
          <w:szCs w:val="20"/>
        </w:rPr>
        <w:t>duled PUSCH should be confirmed</w:t>
      </w:r>
      <w:r w:rsidR="00950262">
        <w:rPr>
          <w:sz w:val="20"/>
          <w:szCs w:val="20"/>
        </w:rPr>
        <w:t xml:space="preserve">, same as </w:t>
      </w:r>
      <w:r>
        <w:rPr>
          <w:rFonts w:hint="eastAsia"/>
          <w:sz w:val="20"/>
          <w:szCs w:val="20"/>
        </w:rPr>
        <w:t>timing of HARQ-ACK feedback for MsgB</w:t>
      </w:r>
      <w:r w:rsidR="00950262">
        <w:rPr>
          <w:sz w:val="20"/>
          <w:szCs w:val="20"/>
        </w:rPr>
        <w:t>.</w:t>
      </w:r>
      <w:r>
        <w:rPr>
          <w:sz w:val="20"/>
          <w:szCs w:val="20"/>
        </w:rPr>
        <w:t xml:space="preserve"> </w:t>
      </w:r>
    </w:p>
    <w:p w:rsidR="00EA2DED" w:rsidRDefault="00EA2DED">
      <w:pPr>
        <w:adjustRightInd w:val="0"/>
        <w:snapToGrid w:val="0"/>
        <w:spacing w:beforeLines="50" w:before="156" w:afterLines="50" w:after="156"/>
        <w:rPr>
          <w:iCs/>
          <w:sz w:val="20"/>
          <w:szCs w:val="20"/>
        </w:rPr>
      </w:pPr>
      <w:r>
        <w:rPr>
          <w:rFonts w:hint="eastAsia"/>
          <w:iCs/>
          <w:sz w:val="20"/>
          <w:szCs w:val="20"/>
        </w:rPr>
        <w:t>Further</w:t>
      </w:r>
      <w:r w:rsidR="002729B0">
        <w:rPr>
          <w:iCs/>
          <w:sz w:val="20"/>
          <w:szCs w:val="20"/>
        </w:rPr>
        <w:t>more</w:t>
      </w:r>
      <w:r>
        <w:rPr>
          <w:rFonts w:hint="eastAsia"/>
          <w:iCs/>
          <w:sz w:val="20"/>
          <w:szCs w:val="20"/>
        </w:rPr>
        <w:t xml:space="preserve">, the exact value of K_offset need to be discussed, especially taking into consideration of the time pre-compensation of </w:t>
      </w:r>
      <w:r>
        <w:rPr>
          <w:iCs/>
          <w:sz w:val="20"/>
          <w:szCs w:val="20"/>
        </w:rPr>
        <w:t>M</w:t>
      </w:r>
      <w:r>
        <w:rPr>
          <w:rFonts w:hint="eastAsia"/>
          <w:iCs/>
          <w:sz w:val="20"/>
          <w:szCs w:val="20"/>
        </w:rPr>
        <w:t xml:space="preserve">sgA for UE </w:t>
      </w:r>
      <w:r>
        <w:rPr>
          <w:iCs/>
          <w:sz w:val="20"/>
          <w:szCs w:val="20"/>
        </w:rPr>
        <w:t>with</w:t>
      </w:r>
      <w:r>
        <w:rPr>
          <w:rFonts w:hint="eastAsia"/>
          <w:iCs/>
          <w:sz w:val="20"/>
          <w:szCs w:val="20"/>
        </w:rPr>
        <w:t xml:space="preserve"> GNSS capability</w:t>
      </w:r>
      <w:r>
        <w:rPr>
          <w:iCs/>
          <w:sz w:val="20"/>
          <w:szCs w:val="20"/>
        </w:rPr>
        <w:t>. Mor</w:t>
      </w:r>
      <w:r w:rsidR="009F5DB1">
        <w:rPr>
          <w:iCs/>
          <w:sz w:val="20"/>
          <w:szCs w:val="20"/>
        </w:rPr>
        <w:t>e specifically, in case of fall</w:t>
      </w:r>
      <w:r>
        <w:rPr>
          <w:iCs/>
          <w:sz w:val="20"/>
          <w:szCs w:val="20"/>
        </w:rPr>
        <w:t>back</w:t>
      </w:r>
      <w:r w:rsidR="009F5DB1">
        <w:rPr>
          <w:iCs/>
          <w:sz w:val="20"/>
          <w:szCs w:val="20"/>
        </w:rPr>
        <w:t>-</w:t>
      </w:r>
      <w:r>
        <w:rPr>
          <w:iCs/>
          <w:sz w:val="20"/>
          <w:szCs w:val="20"/>
        </w:rPr>
        <w:t xml:space="preserve">RAR, it means that the payload, which carries the “value” used for </w:t>
      </w:r>
      <w:r w:rsidR="009F5DB1">
        <w:rPr>
          <w:iCs/>
          <w:sz w:val="20"/>
          <w:szCs w:val="20"/>
        </w:rPr>
        <w:t xml:space="preserve">Msg-A TA </w:t>
      </w:r>
      <w:r>
        <w:rPr>
          <w:iCs/>
          <w:sz w:val="20"/>
          <w:szCs w:val="20"/>
        </w:rPr>
        <w:t>pre-compensat</w:t>
      </w:r>
      <w:r w:rsidR="009F5DB1">
        <w:rPr>
          <w:iCs/>
          <w:sz w:val="20"/>
          <w:szCs w:val="20"/>
        </w:rPr>
        <w:t xml:space="preserve">ion is failed to be decoded. Then, the situation will be similar to the 4-step RACH case since no prior information </w:t>
      </w:r>
      <w:r w:rsidR="0095222E">
        <w:rPr>
          <w:iCs/>
          <w:sz w:val="20"/>
          <w:szCs w:val="20"/>
        </w:rPr>
        <w:t>is known at gNB side. The same principle applied for Msg3 scheduling can be applied by assuming same pre-compensation action is adopted.</w:t>
      </w:r>
    </w:p>
    <w:p w:rsidR="00BA3F0F" w:rsidRDefault="00BA3F0F">
      <w:pPr>
        <w:adjustRightInd w:val="0"/>
        <w:snapToGrid w:val="0"/>
        <w:spacing w:beforeLines="50" w:before="156" w:afterLines="50" w:after="156"/>
        <w:rPr>
          <w:iCs/>
          <w:sz w:val="20"/>
          <w:szCs w:val="20"/>
        </w:rPr>
      </w:pPr>
      <w:r>
        <w:rPr>
          <w:iCs/>
          <w:sz w:val="20"/>
          <w:szCs w:val="20"/>
        </w:rPr>
        <w:t>For the HARQ-ACK feedback of Msg-B, the gNB will obtain the corresponding information on the pre-compensated TA (TA_pre) for one UE after the successful detection of Msg-A payload. Then, along with estimated TA via preamble detection (e.g., TA_i, which can be zero once the perfect pre-compensation is done), the required scheduling offset</w:t>
      </w:r>
      <w:r w:rsidR="00F863E3">
        <w:rPr>
          <w:iCs/>
          <w:sz w:val="20"/>
          <w:szCs w:val="20"/>
        </w:rPr>
        <w:t xml:space="preserve"> (overall)</w:t>
      </w:r>
      <w:r>
        <w:rPr>
          <w:iCs/>
          <w:sz w:val="20"/>
          <w:szCs w:val="20"/>
        </w:rPr>
        <w:t xml:space="preserve"> can be well known at gNB side for </w:t>
      </w:r>
      <w:r w:rsidR="00F863E3">
        <w:rPr>
          <w:iCs/>
          <w:sz w:val="20"/>
          <w:szCs w:val="20"/>
        </w:rPr>
        <w:t xml:space="preserve">corresponding scheduling. In this way, in addition to the beam-specific K_offset obtained in section </w:t>
      </w:r>
      <w:r w:rsidR="00F863E3">
        <w:rPr>
          <w:iCs/>
          <w:sz w:val="20"/>
          <w:szCs w:val="20"/>
        </w:rPr>
        <w:fldChar w:fldCharType="begin"/>
      </w:r>
      <w:r w:rsidR="00F863E3">
        <w:rPr>
          <w:iCs/>
          <w:sz w:val="20"/>
          <w:szCs w:val="20"/>
        </w:rPr>
        <w:instrText xml:space="preserve"> PAGEREF _Ref54250600 \h </w:instrText>
      </w:r>
      <w:r w:rsidR="00F863E3">
        <w:rPr>
          <w:iCs/>
          <w:sz w:val="20"/>
          <w:szCs w:val="20"/>
        </w:rPr>
      </w:r>
      <w:r w:rsidR="00F863E3">
        <w:rPr>
          <w:iCs/>
          <w:sz w:val="20"/>
          <w:szCs w:val="20"/>
        </w:rPr>
        <w:fldChar w:fldCharType="separate"/>
      </w:r>
      <w:r w:rsidR="00F863E3">
        <w:rPr>
          <w:iCs/>
          <w:noProof/>
          <w:sz w:val="20"/>
          <w:szCs w:val="20"/>
        </w:rPr>
        <w:t>1</w:t>
      </w:r>
      <w:r w:rsidR="00F863E3">
        <w:rPr>
          <w:iCs/>
          <w:sz w:val="20"/>
          <w:szCs w:val="20"/>
        </w:rPr>
        <w:fldChar w:fldCharType="end"/>
      </w:r>
      <w:r w:rsidR="00F863E3">
        <w:rPr>
          <w:iCs/>
          <w:sz w:val="20"/>
          <w:szCs w:val="20"/>
        </w:rPr>
        <w:t xml:space="preserve">, optimization on the </w:t>
      </w:r>
      <w:r w:rsidR="00C10C75">
        <w:rPr>
          <w:iCs/>
          <w:sz w:val="20"/>
          <w:szCs w:val="20"/>
        </w:rPr>
        <w:t>remaining</w:t>
      </w:r>
      <w:r w:rsidR="00F863E3">
        <w:rPr>
          <w:iCs/>
          <w:sz w:val="20"/>
          <w:szCs w:val="20"/>
        </w:rPr>
        <w:t xml:space="preserve"> value can be conducted by gNB.</w:t>
      </w:r>
    </w:p>
    <w:p w:rsidR="004270C6" w:rsidRDefault="00EA2DED">
      <w:pPr>
        <w:adjustRightInd w:val="0"/>
        <w:snapToGrid w:val="0"/>
        <w:spacing w:beforeLines="50" w:before="156" w:afterLines="50" w:after="156"/>
        <w:rPr>
          <w:i/>
          <w:sz w:val="20"/>
          <w:szCs w:val="20"/>
        </w:rPr>
      </w:pPr>
      <w:r>
        <w:rPr>
          <w:b/>
          <w:i/>
          <w:kern w:val="0"/>
          <w:sz w:val="20"/>
          <w:szCs w:val="20"/>
          <w:lang w:val="en-GB"/>
        </w:rPr>
        <w:t xml:space="preserve">Proposal </w:t>
      </w:r>
      <w:r>
        <w:rPr>
          <w:rFonts w:hint="eastAsia"/>
          <w:b/>
          <w:i/>
          <w:kern w:val="0"/>
          <w:sz w:val="20"/>
          <w:szCs w:val="20"/>
        </w:rPr>
        <w:t>7</w:t>
      </w:r>
      <w:r>
        <w:rPr>
          <w:b/>
          <w:i/>
          <w:kern w:val="0"/>
          <w:sz w:val="20"/>
          <w:szCs w:val="20"/>
          <w:lang w:val="en-GB"/>
        </w:rPr>
        <w:t>:</w:t>
      </w:r>
      <w:r>
        <w:rPr>
          <w:i/>
          <w:kern w:val="0"/>
          <w:sz w:val="20"/>
          <w:szCs w:val="20"/>
          <w:lang w:val="en-GB"/>
        </w:rPr>
        <w:t xml:space="preserve"> </w:t>
      </w:r>
      <w:r>
        <w:rPr>
          <w:i/>
          <w:sz w:val="20"/>
          <w:szCs w:val="20"/>
        </w:rPr>
        <w:t>For the</w:t>
      </w:r>
      <w:r>
        <w:rPr>
          <w:rFonts w:hint="eastAsia"/>
          <w:i/>
          <w:sz w:val="20"/>
          <w:szCs w:val="20"/>
        </w:rPr>
        <w:t xml:space="preserve"> 2-step RACH, introduce K_offset for the transmission timing of fallback random-</w:t>
      </w:r>
      <w:r>
        <w:rPr>
          <w:rFonts w:hint="eastAsia"/>
          <w:i/>
          <w:sz w:val="20"/>
          <w:szCs w:val="20"/>
        </w:rPr>
        <w:lastRenderedPageBreak/>
        <w:t>access response (RAR) scheduled PUSCH</w:t>
      </w:r>
      <w:r>
        <w:rPr>
          <w:i/>
          <w:sz w:val="20"/>
          <w:szCs w:val="20"/>
        </w:rPr>
        <w:t xml:space="preserve"> and HARQ-ACK feedback for Msg-B.</w:t>
      </w:r>
    </w:p>
    <w:p w:rsidR="004270C6" w:rsidRDefault="00EA2DED">
      <w:pPr>
        <w:numPr>
          <w:ilvl w:val="0"/>
          <w:numId w:val="17"/>
        </w:numPr>
        <w:adjustRightInd w:val="0"/>
        <w:snapToGrid w:val="0"/>
        <w:spacing w:beforeLines="50" w:before="156" w:afterLines="50" w:after="156"/>
        <w:rPr>
          <w:i/>
          <w:sz w:val="20"/>
          <w:szCs w:val="20"/>
        </w:rPr>
      </w:pPr>
      <w:r>
        <w:rPr>
          <w:i/>
          <w:sz w:val="20"/>
          <w:szCs w:val="20"/>
        </w:rPr>
        <w:t>DCI 2_0 scheduled SFI</w:t>
      </w:r>
    </w:p>
    <w:p w:rsidR="004270C6" w:rsidRDefault="00EA2DED">
      <w:pPr>
        <w:adjustRightInd w:val="0"/>
        <w:snapToGrid w:val="0"/>
        <w:spacing w:beforeLines="50" w:before="156" w:afterLines="50" w:after="156"/>
        <w:rPr>
          <w:rFonts w:cs="Arial"/>
          <w:sz w:val="20"/>
          <w:szCs w:val="20"/>
        </w:rPr>
      </w:pPr>
      <w:r>
        <w:rPr>
          <w:rFonts w:cs="Arial"/>
          <w:sz w:val="20"/>
          <w:szCs w:val="20"/>
        </w:rPr>
        <w:t>The DCI 2_0 scheduled SFI timing relationship is clarified in the spec as follows, “</w:t>
      </w:r>
      <w:r>
        <w:rPr>
          <w:rFonts w:cs="Arial" w:hint="eastAsia"/>
          <w:sz w:val="20"/>
          <w:szCs w:val="20"/>
        </w:rPr>
        <w:t>A SFI-index field value in a DCI format 2_0 indicates to a UE a slot format for each slot in a number of slots for each DL BWP or each UL BWP starting from a slot where the UE detects the DCI format 2_0</w:t>
      </w:r>
      <w:r>
        <w:rPr>
          <w:rFonts w:cs="Arial"/>
          <w:sz w:val="20"/>
          <w:szCs w:val="20"/>
        </w:rPr>
        <w:t>.”</w:t>
      </w:r>
    </w:p>
    <w:p w:rsidR="004270C6" w:rsidRDefault="00EA2DED">
      <w:pPr>
        <w:adjustRightInd w:val="0"/>
        <w:snapToGrid w:val="0"/>
        <w:spacing w:beforeLines="50" w:before="156" w:afterLines="50" w:after="156"/>
        <w:rPr>
          <w:rFonts w:cs="Arial"/>
          <w:sz w:val="20"/>
          <w:szCs w:val="20"/>
        </w:rPr>
      </w:pPr>
      <w:r>
        <w:rPr>
          <w:rFonts w:cs="Arial"/>
          <w:sz w:val="20"/>
          <w:szCs w:val="20"/>
        </w:rPr>
        <w:t>If the SFI is used for indicating DL BWP, then no need to enhance the</w:t>
      </w:r>
      <w:r>
        <w:rPr>
          <w:rFonts w:cs="Arial" w:hint="eastAsia"/>
          <w:sz w:val="20"/>
          <w:szCs w:val="20"/>
        </w:rPr>
        <w:t xml:space="preserve"> timing relationship</w:t>
      </w:r>
      <w:r>
        <w:rPr>
          <w:rFonts w:cs="Arial"/>
          <w:sz w:val="20"/>
          <w:szCs w:val="20"/>
        </w:rPr>
        <w:t xml:space="preserve"> for DL scheduling. As to the indication for UL BWP, in fact, </w:t>
      </w:r>
      <w:r>
        <w:rPr>
          <w:rFonts w:cs="Arial" w:hint="eastAsia"/>
          <w:sz w:val="20"/>
          <w:szCs w:val="20"/>
        </w:rPr>
        <w:t>SFI timing is defined by assuming uplink TA is zero.</w:t>
      </w:r>
      <w:r>
        <w:rPr>
          <w:rFonts w:cs="Arial"/>
          <w:sz w:val="20"/>
          <w:szCs w:val="20"/>
        </w:rPr>
        <w:t xml:space="preserve"> If legacy assumption is kept, then no need to be enhanced the timing relationship, the activation will still starting from a slot where the UE detects the DCI format 2_0 even</w:t>
      </w:r>
      <w:r>
        <w:rPr>
          <w:rFonts w:cs="Arial" w:hint="eastAsia"/>
          <w:sz w:val="20"/>
          <w:szCs w:val="20"/>
        </w:rPr>
        <w:t xml:space="preserve"> though</w:t>
      </w:r>
      <w:r>
        <w:rPr>
          <w:rFonts w:cs="Arial"/>
          <w:sz w:val="20"/>
          <w:szCs w:val="20"/>
        </w:rPr>
        <w:t xml:space="preserve"> the propagation delay is enlarged. </w:t>
      </w:r>
    </w:p>
    <w:p w:rsidR="004270C6" w:rsidRDefault="00EA2DED">
      <w:pPr>
        <w:numPr>
          <w:ilvl w:val="0"/>
          <w:numId w:val="4"/>
        </w:numPr>
        <w:tabs>
          <w:tab w:val="left" w:pos="432"/>
        </w:tabs>
        <w:autoSpaceDE w:val="0"/>
        <w:autoSpaceDN w:val="0"/>
        <w:adjustRightInd w:val="0"/>
        <w:spacing w:after="120"/>
        <w:ind w:left="432"/>
        <w:outlineLvl w:val="0"/>
        <w:rPr>
          <w:b/>
          <w:bCs/>
          <w:sz w:val="28"/>
          <w:szCs w:val="28"/>
          <w:lang w:val="en-GB"/>
        </w:rPr>
      </w:pPr>
      <w:r>
        <w:rPr>
          <w:b/>
          <w:bCs/>
          <w:sz w:val="28"/>
          <w:szCs w:val="28"/>
          <w:lang w:val="en-GB"/>
        </w:rPr>
        <w:t>Conclusions</w:t>
      </w:r>
    </w:p>
    <w:p w:rsidR="004270C6" w:rsidRDefault="00EA2DED">
      <w:pPr>
        <w:autoSpaceDE w:val="0"/>
        <w:autoSpaceDN w:val="0"/>
        <w:adjustRightInd w:val="0"/>
        <w:spacing w:after="120"/>
        <w:rPr>
          <w:kern w:val="0"/>
          <w:sz w:val="20"/>
          <w:szCs w:val="20"/>
          <w:lang w:val="en-GB"/>
        </w:rPr>
      </w:pPr>
      <w:r>
        <w:rPr>
          <w:rFonts w:hint="eastAsia"/>
          <w:kern w:val="0"/>
          <w:sz w:val="20"/>
          <w:szCs w:val="20"/>
          <w:lang w:val="en-GB"/>
        </w:rPr>
        <w:t>I</w:t>
      </w:r>
      <w:r>
        <w:rPr>
          <w:kern w:val="0"/>
          <w:sz w:val="20"/>
          <w:szCs w:val="20"/>
          <w:lang w:val="en-GB"/>
        </w:rPr>
        <w:t xml:space="preserve">n this contribution, </w:t>
      </w:r>
      <w:r>
        <w:rPr>
          <w:rFonts w:hint="eastAsia"/>
          <w:kern w:val="0"/>
          <w:sz w:val="20"/>
          <w:szCs w:val="20"/>
        </w:rPr>
        <w:t>further</w:t>
      </w:r>
      <w:r>
        <w:rPr>
          <w:kern w:val="0"/>
          <w:sz w:val="20"/>
          <w:szCs w:val="20"/>
          <w:lang w:val="en-GB"/>
        </w:rPr>
        <w:t xml:space="preserve"> analysis </w:t>
      </w:r>
      <w:r>
        <w:rPr>
          <w:rFonts w:hint="eastAsia"/>
          <w:kern w:val="0"/>
          <w:sz w:val="20"/>
          <w:szCs w:val="20"/>
        </w:rPr>
        <w:t xml:space="preserve">on </w:t>
      </w:r>
      <w:r>
        <w:rPr>
          <w:rFonts w:hint="eastAsia"/>
          <w:kern w:val="0"/>
          <w:sz w:val="20"/>
          <w:szCs w:val="20"/>
          <w:lang w:val="en-GB"/>
        </w:rPr>
        <w:t>configuration of K_offset</w:t>
      </w:r>
      <w:r>
        <w:rPr>
          <w:rFonts w:hint="eastAsia"/>
          <w:kern w:val="0"/>
          <w:sz w:val="20"/>
          <w:szCs w:val="20"/>
        </w:rPr>
        <w:t xml:space="preserve"> and the </w:t>
      </w:r>
      <w:r>
        <w:rPr>
          <w:kern w:val="0"/>
          <w:sz w:val="20"/>
          <w:szCs w:val="20"/>
          <w:lang w:val="en-GB"/>
        </w:rPr>
        <w:t xml:space="preserve">timing relationship with consideration on the impact of NTN is conducted with following proposals: </w:t>
      </w:r>
    </w:p>
    <w:p w:rsidR="004270C6" w:rsidRDefault="00EA2DED">
      <w:pPr>
        <w:adjustRightInd w:val="0"/>
        <w:snapToGrid w:val="0"/>
        <w:spacing w:beforeLines="50" w:before="156" w:afterLines="50" w:after="156"/>
        <w:rPr>
          <w:rFonts w:eastAsiaTheme="minorEastAsia"/>
          <w:sz w:val="20"/>
          <w:szCs w:val="20"/>
        </w:rPr>
      </w:pPr>
      <w:r>
        <w:rPr>
          <w:b/>
          <w:i/>
          <w:kern w:val="0"/>
          <w:sz w:val="20"/>
          <w:szCs w:val="20"/>
          <w:lang w:val="en-GB"/>
        </w:rPr>
        <w:t xml:space="preserve">Proposal </w:t>
      </w:r>
      <w:r>
        <w:rPr>
          <w:rFonts w:hint="eastAsia"/>
          <w:b/>
          <w:i/>
          <w:kern w:val="0"/>
          <w:sz w:val="20"/>
          <w:szCs w:val="20"/>
        </w:rPr>
        <w:t>1</w:t>
      </w:r>
      <w:r>
        <w:rPr>
          <w:b/>
          <w:i/>
          <w:kern w:val="0"/>
          <w:sz w:val="20"/>
          <w:szCs w:val="20"/>
          <w:lang w:val="en-GB"/>
        </w:rPr>
        <w:t xml:space="preserve">: </w:t>
      </w:r>
      <w:r>
        <w:rPr>
          <w:bCs/>
          <w:i/>
          <w:kern w:val="0"/>
          <w:sz w:val="20"/>
          <w:szCs w:val="20"/>
          <w:lang w:val="en-GB"/>
        </w:rPr>
        <w:t>T</w:t>
      </w:r>
      <w:r>
        <w:rPr>
          <w:rFonts w:hint="eastAsia"/>
          <w:bCs/>
          <w:i/>
          <w:kern w:val="0"/>
          <w:sz w:val="20"/>
          <w:szCs w:val="20"/>
        </w:rPr>
        <w:t xml:space="preserve">he K_offset </w:t>
      </w:r>
      <w:r>
        <w:rPr>
          <w:i/>
          <w:kern w:val="0"/>
          <w:sz w:val="20"/>
          <w:szCs w:val="20"/>
          <w:lang w:val="en-GB"/>
        </w:rPr>
        <w:t>derived from corresponding common TA value</w:t>
      </w:r>
      <w:r>
        <w:rPr>
          <w:i/>
          <w:kern w:val="0"/>
          <w:sz w:val="20"/>
          <w:szCs w:val="20"/>
        </w:rPr>
        <w:t xml:space="preserve"> should be supported.</w:t>
      </w:r>
    </w:p>
    <w:p w:rsidR="00DF4887" w:rsidRDefault="00DF4887" w:rsidP="00DF4887">
      <w:pPr>
        <w:adjustRightInd w:val="0"/>
        <w:snapToGrid w:val="0"/>
        <w:spacing w:beforeLines="50" w:before="156" w:afterLines="50" w:after="156"/>
        <w:rPr>
          <w:bCs/>
          <w:i/>
          <w:kern w:val="0"/>
          <w:sz w:val="20"/>
          <w:szCs w:val="20"/>
        </w:rPr>
      </w:pPr>
      <w:r>
        <w:rPr>
          <w:b/>
          <w:i/>
          <w:kern w:val="0"/>
          <w:sz w:val="20"/>
          <w:szCs w:val="20"/>
          <w:lang w:val="en-GB"/>
        </w:rPr>
        <w:t xml:space="preserve">Proposal </w:t>
      </w:r>
      <w:r>
        <w:rPr>
          <w:b/>
          <w:i/>
          <w:kern w:val="0"/>
          <w:sz w:val="20"/>
          <w:szCs w:val="20"/>
        </w:rPr>
        <w:t>2</w:t>
      </w:r>
      <w:r>
        <w:rPr>
          <w:b/>
          <w:i/>
          <w:kern w:val="0"/>
          <w:sz w:val="20"/>
          <w:szCs w:val="20"/>
          <w:lang w:val="en-GB"/>
        </w:rPr>
        <w:t xml:space="preserve">: </w:t>
      </w:r>
      <w:r>
        <w:rPr>
          <w:rFonts w:hint="eastAsia"/>
          <w:bCs/>
          <w:i/>
          <w:kern w:val="0"/>
          <w:sz w:val="20"/>
          <w:szCs w:val="20"/>
        </w:rPr>
        <w:t xml:space="preserve">Beam-specific K_offset configuration </w:t>
      </w:r>
      <w:r>
        <w:rPr>
          <w:bCs/>
          <w:i/>
          <w:kern w:val="0"/>
          <w:sz w:val="20"/>
          <w:szCs w:val="20"/>
        </w:rPr>
        <w:t xml:space="preserve">can be supported via </w:t>
      </w:r>
      <w:r>
        <w:rPr>
          <w:rFonts w:hint="eastAsia"/>
          <w:bCs/>
          <w:i/>
          <w:kern w:val="0"/>
          <w:sz w:val="20"/>
          <w:szCs w:val="20"/>
        </w:rPr>
        <w:t>common SIB or beam-</w:t>
      </w:r>
      <w:r>
        <w:rPr>
          <w:bCs/>
          <w:i/>
          <w:kern w:val="0"/>
          <w:sz w:val="20"/>
          <w:szCs w:val="20"/>
        </w:rPr>
        <w:t>specific</w:t>
      </w:r>
      <w:r>
        <w:rPr>
          <w:rFonts w:hint="eastAsia"/>
          <w:bCs/>
          <w:i/>
          <w:kern w:val="0"/>
          <w:sz w:val="20"/>
          <w:szCs w:val="20"/>
        </w:rPr>
        <w:t xml:space="preserve"> SIB</w:t>
      </w:r>
      <w:r>
        <w:rPr>
          <w:bCs/>
          <w:i/>
          <w:kern w:val="0"/>
          <w:sz w:val="20"/>
          <w:szCs w:val="20"/>
        </w:rPr>
        <w:t xml:space="preserve"> with following considerations</w:t>
      </w:r>
      <w:r>
        <w:rPr>
          <w:rFonts w:hint="eastAsia"/>
          <w:bCs/>
          <w:i/>
          <w:kern w:val="0"/>
          <w:sz w:val="20"/>
          <w:szCs w:val="20"/>
        </w:rPr>
        <w:t>:</w:t>
      </w:r>
    </w:p>
    <w:p w:rsidR="00DF4887" w:rsidRDefault="00DF4887" w:rsidP="00DF4887">
      <w:pPr>
        <w:numPr>
          <w:ilvl w:val="1"/>
          <w:numId w:val="11"/>
        </w:numPr>
        <w:adjustRightInd w:val="0"/>
        <w:snapToGrid w:val="0"/>
        <w:spacing w:beforeLines="50" w:before="156" w:afterLines="50" w:after="156"/>
        <w:rPr>
          <w:bCs/>
          <w:i/>
          <w:kern w:val="0"/>
          <w:sz w:val="20"/>
          <w:szCs w:val="20"/>
        </w:rPr>
      </w:pPr>
      <w:r>
        <w:rPr>
          <w:bCs/>
          <w:i/>
          <w:kern w:val="0"/>
          <w:sz w:val="20"/>
          <w:szCs w:val="20"/>
        </w:rPr>
        <w:t>Multiple</w:t>
      </w:r>
      <w:r>
        <w:rPr>
          <w:rFonts w:hint="eastAsia"/>
          <w:bCs/>
          <w:i/>
          <w:kern w:val="0"/>
          <w:sz w:val="20"/>
          <w:szCs w:val="20"/>
          <w:lang w:val="en-GB"/>
        </w:rPr>
        <w:t xml:space="preserve"> </w:t>
      </w:r>
      <w:r>
        <w:rPr>
          <w:rFonts w:hint="eastAsia"/>
          <w:bCs/>
          <w:i/>
          <w:kern w:val="0"/>
          <w:sz w:val="20"/>
          <w:szCs w:val="20"/>
        </w:rPr>
        <w:t xml:space="preserve">beam-specific </w:t>
      </w:r>
      <w:r>
        <w:rPr>
          <w:rFonts w:hint="eastAsia"/>
          <w:bCs/>
          <w:i/>
          <w:kern w:val="0"/>
          <w:sz w:val="20"/>
          <w:szCs w:val="20"/>
          <w:lang w:val="en-GB"/>
        </w:rPr>
        <w:t>values of K_offset</w:t>
      </w:r>
      <w:r>
        <w:rPr>
          <w:rFonts w:hint="eastAsia"/>
          <w:bCs/>
          <w:i/>
          <w:kern w:val="0"/>
          <w:sz w:val="20"/>
          <w:szCs w:val="20"/>
        </w:rPr>
        <w:t xml:space="preserve"> </w:t>
      </w:r>
      <w:r>
        <w:rPr>
          <w:bCs/>
          <w:i/>
          <w:kern w:val="0"/>
          <w:sz w:val="20"/>
          <w:szCs w:val="20"/>
        </w:rPr>
        <w:t>in</w:t>
      </w:r>
      <w:r>
        <w:rPr>
          <w:rFonts w:hint="eastAsia"/>
          <w:bCs/>
          <w:i/>
          <w:kern w:val="0"/>
          <w:sz w:val="20"/>
          <w:szCs w:val="20"/>
        </w:rPr>
        <w:t xml:space="preserve"> </w:t>
      </w:r>
      <w:r>
        <w:rPr>
          <w:bCs/>
          <w:i/>
          <w:kern w:val="0"/>
          <w:sz w:val="20"/>
          <w:szCs w:val="20"/>
        </w:rPr>
        <w:t xml:space="preserve">single </w:t>
      </w:r>
      <w:r>
        <w:rPr>
          <w:rFonts w:hint="eastAsia"/>
          <w:bCs/>
          <w:i/>
          <w:kern w:val="0"/>
          <w:sz w:val="20"/>
          <w:szCs w:val="20"/>
        </w:rPr>
        <w:t>SIB.</w:t>
      </w:r>
    </w:p>
    <w:p w:rsidR="00DF4887" w:rsidRDefault="00DF4887" w:rsidP="00DF4887">
      <w:pPr>
        <w:numPr>
          <w:ilvl w:val="1"/>
          <w:numId w:val="11"/>
        </w:numPr>
        <w:adjustRightInd w:val="0"/>
        <w:snapToGrid w:val="0"/>
        <w:spacing w:beforeLines="50" w:before="156" w:afterLines="50" w:after="156"/>
        <w:rPr>
          <w:bCs/>
          <w:i/>
          <w:kern w:val="0"/>
          <w:sz w:val="20"/>
          <w:szCs w:val="20"/>
          <w:lang w:val="en-GB"/>
        </w:rPr>
      </w:pPr>
      <w:r>
        <w:rPr>
          <w:bCs/>
          <w:i/>
          <w:kern w:val="0"/>
          <w:sz w:val="20"/>
          <w:szCs w:val="20"/>
        </w:rPr>
        <w:t>Different</w:t>
      </w:r>
      <w:r>
        <w:rPr>
          <w:rFonts w:hint="eastAsia"/>
          <w:bCs/>
          <w:i/>
          <w:kern w:val="0"/>
          <w:sz w:val="20"/>
          <w:szCs w:val="20"/>
        </w:rPr>
        <w:t xml:space="preserve"> </w:t>
      </w:r>
      <w:r>
        <w:rPr>
          <w:bCs/>
          <w:i/>
          <w:kern w:val="0"/>
          <w:sz w:val="20"/>
          <w:szCs w:val="20"/>
        </w:rPr>
        <w:t>single value of K_offset</w:t>
      </w:r>
      <w:r>
        <w:rPr>
          <w:rFonts w:hint="eastAsia"/>
          <w:bCs/>
          <w:i/>
          <w:kern w:val="0"/>
          <w:sz w:val="20"/>
          <w:szCs w:val="20"/>
        </w:rPr>
        <w:t xml:space="preserve"> per beam </w:t>
      </w:r>
      <w:r>
        <w:rPr>
          <w:bCs/>
          <w:i/>
          <w:kern w:val="0"/>
          <w:sz w:val="20"/>
          <w:szCs w:val="20"/>
        </w:rPr>
        <w:t>in</w:t>
      </w:r>
      <w:r>
        <w:rPr>
          <w:rFonts w:hint="eastAsia"/>
          <w:bCs/>
          <w:i/>
          <w:kern w:val="0"/>
          <w:sz w:val="20"/>
          <w:szCs w:val="20"/>
        </w:rPr>
        <w:t xml:space="preserve"> </w:t>
      </w:r>
      <w:r>
        <w:rPr>
          <w:bCs/>
          <w:i/>
          <w:kern w:val="0"/>
          <w:sz w:val="20"/>
          <w:szCs w:val="20"/>
        </w:rPr>
        <w:t xml:space="preserve">dedicated </w:t>
      </w:r>
      <w:r>
        <w:rPr>
          <w:rFonts w:hint="eastAsia"/>
          <w:bCs/>
          <w:i/>
          <w:kern w:val="0"/>
          <w:sz w:val="20"/>
          <w:szCs w:val="20"/>
        </w:rPr>
        <w:t>SIB.</w:t>
      </w:r>
    </w:p>
    <w:p w:rsidR="00E84E44" w:rsidRPr="00E84E44" w:rsidRDefault="00E84E44" w:rsidP="00E84E44">
      <w:pPr>
        <w:widowControl/>
        <w:adjustRightInd w:val="0"/>
        <w:snapToGrid w:val="0"/>
        <w:spacing w:beforeLines="50" w:before="156" w:afterLines="50" w:after="156"/>
        <w:rPr>
          <w:i/>
          <w:kern w:val="0"/>
          <w:sz w:val="20"/>
          <w:szCs w:val="20"/>
        </w:rPr>
      </w:pPr>
      <w:r w:rsidRPr="00E84E44">
        <w:rPr>
          <w:rFonts w:hint="eastAsia"/>
          <w:b/>
          <w:i/>
          <w:kern w:val="0"/>
          <w:sz w:val="20"/>
          <w:szCs w:val="20"/>
        </w:rPr>
        <w:t>Proposal 3</w:t>
      </w:r>
      <w:r w:rsidRPr="00E84E44">
        <w:rPr>
          <w:rFonts w:eastAsia="Calibri"/>
          <w:i/>
          <w:kern w:val="0"/>
          <w:sz w:val="20"/>
          <w:szCs w:val="20"/>
          <w:lang w:eastAsia="en-US"/>
        </w:rPr>
        <w:t>: In case of indicatio</w:t>
      </w:r>
      <w:r w:rsidRPr="00E84E44">
        <w:rPr>
          <w:rFonts w:hint="eastAsia"/>
          <w:i/>
          <w:kern w:val="0"/>
          <w:sz w:val="20"/>
          <w:szCs w:val="20"/>
        </w:rPr>
        <w:t>n of K_offset</w:t>
      </w:r>
      <w:r w:rsidRPr="00E84E44">
        <w:rPr>
          <w:rFonts w:eastAsia="Calibri"/>
          <w:i/>
          <w:kern w:val="0"/>
          <w:sz w:val="20"/>
          <w:szCs w:val="20"/>
          <w:lang w:eastAsia="en-US"/>
        </w:rPr>
        <w:t>, adaptive unit should be considered</w:t>
      </w:r>
      <w:r w:rsidRPr="00E84E44">
        <w:rPr>
          <w:i/>
          <w:kern w:val="0"/>
          <w:sz w:val="20"/>
          <w:szCs w:val="20"/>
        </w:rPr>
        <w:t xml:space="preserve"> to support all scenarios with lower overhead.</w:t>
      </w:r>
      <w:r w:rsidRPr="00E84E44">
        <w:rPr>
          <w:rFonts w:hint="eastAsia"/>
          <w:i/>
          <w:kern w:val="0"/>
          <w:sz w:val="20"/>
          <w:szCs w:val="20"/>
        </w:rPr>
        <w:t xml:space="preserve"> </w:t>
      </w:r>
    </w:p>
    <w:p w:rsidR="004270C6" w:rsidRDefault="00EA2DED">
      <w:pPr>
        <w:adjustRightInd w:val="0"/>
        <w:snapToGrid w:val="0"/>
        <w:spacing w:afterLines="50" w:after="156"/>
        <w:rPr>
          <w:i/>
          <w:kern w:val="0"/>
          <w:sz w:val="20"/>
          <w:szCs w:val="20"/>
        </w:rPr>
      </w:pPr>
      <w:r>
        <w:rPr>
          <w:rFonts w:hint="eastAsia"/>
          <w:b/>
          <w:i/>
          <w:kern w:val="0"/>
          <w:sz w:val="20"/>
          <w:szCs w:val="20"/>
          <w:lang w:val="en-GB"/>
        </w:rPr>
        <w:t>P</w:t>
      </w:r>
      <w:r>
        <w:rPr>
          <w:b/>
          <w:i/>
          <w:kern w:val="0"/>
          <w:sz w:val="20"/>
          <w:szCs w:val="20"/>
          <w:lang w:val="en-GB"/>
        </w:rPr>
        <w:t xml:space="preserve">roposal </w:t>
      </w:r>
      <w:r>
        <w:rPr>
          <w:rFonts w:hint="eastAsia"/>
          <w:b/>
          <w:i/>
          <w:kern w:val="0"/>
          <w:sz w:val="20"/>
          <w:szCs w:val="20"/>
        </w:rPr>
        <w:t>4</w:t>
      </w:r>
      <w:r>
        <w:rPr>
          <w:b/>
          <w:i/>
          <w:kern w:val="0"/>
          <w:sz w:val="20"/>
          <w:szCs w:val="20"/>
          <w:lang w:val="en-GB"/>
        </w:rPr>
        <w:t xml:space="preserve">: </w:t>
      </w:r>
      <w:r>
        <w:rPr>
          <w:rFonts w:hint="eastAsia"/>
          <w:bCs/>
          <w:i/>
          <w:kern w:val="0"/>
          <w:sz w:val="20"/>
          <w:szCs w:val="20"/>
        </w:rPr>
        <w:t>E</w:t>
      </w:r>
      <w:r>
        <w:rPr>
          <w:i/>
          <w:kern w:val="0"/>
          <w:sz w:val="20"/>
          <w:szCs w:val="20"/>
          <w:lang w:val="en-GB"/>
        </w:rPr>
        <w:t xml:space="preserve">xtension of existing offset (i.e., </w:t>
      </w:r>
      <w:r>
        <w:rPr>
          <w:rFonts w:hint="eastAsia"/>
          <w:i/>
          <w:kern w:val="0"/>
          <w:sz w:val="20"/>
          <w:szCs w:val="20"/>
        </w:rPr>
        <w:t>k</w:t>
      </w:r>
      <w:r>
        <w:rPr>
          <w:i/>
          <w:kern w:val="0"/>
          <w:sz w:val="20"/>
          <w:szCs w:val="20"/>
          <w:lang w:val="en-GB"/>
        </w:rPr>
        <w:t>, K</w:t>
      </w:r>
      <w:r>
        <w:rPr>
          <w:i/>
          <w:kern w:val="0"/>
          <w:sz w:val="20"/>
          <w:szCs w:val="20"/>
          <w:vertAlign w:val="subscript"/>
          <w:lang w:val="en-GB"/>
        </w:rPr>
        <w:t>1</w:t>
      </w:r>
      <w:r>
        <w:rPr>
          <w:i/>
          <w:kern w:val="0"/>
          <w:sz w:val="20"/>
          <w:szCs w:val="20"/>
          <w:lang w:val="en-GB"/>
        </w:rPr>
        <w:t>, K</w:t>
      </w:r>
      <w:r>
        <w:rPr>
          <w:i/>
          <w:kern w:val="0"/>
          <w:sz w:val="20"/>
          <w:szCs w:val="20"/>
          <w:vertAlign w:val="subscript"/>
          <w:lang w:val="en-GB"/>
        </w:rPr>
        <w:t>2</w:t>
      </w:r>
      <w:r>
        <w:rPr>
          <w:i/>
          <w:kern w:val="0"/>
          <w:sz w:val="20"/>
          <w:szCs w:val="20"/>
          <w:lang w:val="en-GB"/>
        </w:rPr>
        <w:t>)</w:t>
      </w:r>
      <w:r>
        <w:rPr>
          <w:rFonts w:hint="eastAsia"/>
          <w:i/>
          <w:kern w:val="0"/>
          <w:sz w:val="20"/>
          <w:szCs w:val="20"/>
        </w:rPr>
        <w:t xml:space="preserve"> should be supported.</w:t>
      </w:r>
    </w:p>
    <w:p w:rsidR="00A24C28" w:rsidRDefault="00A24C28" w:rsidP="00A24C28">
      <w:pPr>
        <w:autoSpaceDE w:val="0"/>
        <w:autoSpaceDN w:val="0"/>
        <w:adjustRightInd w:val="0"/>
        <w:snapToGrid w:val="0"/>
        <w:spacing w:afterLines="50" w:after="156"/>
        <w:rPr>
          <w:i/>
          <w:kern w:val="0"/>
          <w:sz w:val="20"/>
          <w:szCs w:val="20"/>
        </w:rPr>
      </w:pPr>
      <w:r>
        <w:rPr>
          <w:b/>
          <w:i/>
          <w:kern w:val="0"/>
          <w:sz w:val="20"/>
          <w:szCs w:val="20"/>
          <w:lang w:val="en-GB"/>
        </w:rPr>
        <w:t xml:space="preserve">Proposal </w:t>
      </w:r>
      <w:r>
        <w:rPr>
          <w:b/>
          <w:i/>
          <w:kern w:val="0"/>
          <w:sz w:val="20"/>
          <w:szCs w:val="20"/>
        </w:rPr>
        <w:t>5</w:t>
      </w:r>
      <w:r>
        <w:rPr>
          <w:b/>
          <w:i/>
          <w:kern w:val="0"/>
          <w:sz w:val="20"/>
          <w:szCs w:val="20"/>
          <w:lang w:val="en-GB"/>
        </w:rPr>
        <w:t>:</w:t>
      </w:r>
      <w:r>
        <w:rPr>
          <w:i/>
          <w:kern w:val="0"/>
          <w:sz w:val="20"/>
          <w:szCs w:val="20"/>
          <w:lang w:val="en-GB"/>
        </w:rPr>
        <w:t xml:space="preserve"> </w:t>
      </w:r>
      <w:r>
        <w:rPr>
          <w:i/>
          <w:kern w:val="0"/>
          <w:sz w:val="20"/>
          <w:szCs w:val="20"/>
        </w:rPr>
        <w:t>Taking following principles as the basis for MAC CE timing relationship discussion:</w:t>
      </w:r>
    </w:p>
    <w:p w:rsidR="00A24C28" w:rsidRDefault="00A24C28" w:rsidP="00A24C28">
      <w:pPr>
        <w:pStyle w:val="ListParagraph"/>
        <w:numPr>
          <w:ilvl w:val="0"/>
          <w:numId w:val="16"/>
        </w:numPr>
        <w:autoSpaceDE w:val="0"/>
        <w:autoSpaceDN w:val="0"/>
        <w:adjustRightInd w:val="0"/>
        <w:snapToGrid w:val="0"/>
        <w:spacing w:afterLines="50" w:after="156"/>
        <w:ind w:firstLineChars="0"/>
        <w:rPr>
          <w:i/>
          <w:sz w:val="20"/>
          <w:szCs w:val="20"/>
        </w:rPr>
      </w:pPr>
      <w:r>
        <w:rPr>
          <w:i/>
          <w:sz w:val="20"/>
          <w:szCs w:val="20"/>
        </w:rPr>
        <w:t>The MAC CE (except for the TA command)can only be applied once the ACK/NACK is received at gNB side</w:t>
      </w:r>
    </w:p>
    <w:p w:rsidR="00A24C28" w:rsidRDefault="00A24C28" w:rsidP="00A24C28">
      <w:pPr>
        <w:pStyle w:val="ListParagraph"/>
        <w:numPr>
          <w:ilvl w:val="0"/>
          <w:numId w:val="16"/>
        </w:numPr>
        <w:autoSpaceDE w:val="0"/>
        <w:autoSpaceDN w:val="0"/>
        <w:adjustRightInd w:val="0"/>
        <w:snapToGrid w:val="0"/>
        <w:spacing w:afterLines="50" w:after="156"/>
        <w:ind w:firstLineChars="0"/>
        <w:rPr>
          <w:i/>
          <w:sz w:val="20"/>
          <w:szCs w:val="20"/>
        </w:rPr>
      </w:pPr>
      <w:r>
        <w:rPr>
          <w:i/>
          <w:iCs/>
          <w:sz w:val="20"/>
          <w:szCs w:val="20"/>
        </w:rPr>
        <w:t>Slot n for ACK/NACK transmission at UE side is determined by previous scheduling instead of real time instant for transmission with applied TA.</w:t>
      </w:r>
    </w:p>
    <w:p w:rsidR="004270C6" w:rsidRDefault="00EA2DED">
      <w:pPr>
        <w:adjustRightInd w:val="0"/>
        <w:snapToGrid w:val="0"/>
        <w:rPr>
          <w:i/>
          <w:kern w:val="0"/>
          <w:sz w:val="20"/>
          <w:szCs w:val="20"/>
          <w:lang w:val="en-GB"/>
        </w:rPr>
      </w:pPr>
      <w:r>
        <w:rPr>
          <w:b/>
          <w:i/>
          <w:kern w:val="0"/>
          <w:sz w:val="20"/>
          <w:szCs w:val="20"/>
          <w:lang w:val="en-GB"/>
        </w:rPr>
        <w:t xml:space="preserve">Proposal </w:t>
      </w:r>
      <w:r>
        <w:rPr>
          <w:b/>
          <w:i/>
          <w:kern w:val="0"/>
          <w:sz w:val="20"/>
          <w:szCs w:val="20"/>
        </w:rPr>
        <w:t>6</w:t>
      </w:r>
      <w:r>
        <w:rPr>
          <w:b/>
          <w:i/>
          <w:kern w:val="0"/>
          <w:sz w:val="20"/>
          <w:szCs w:val="20"/>
          <w:lang w:val="en-GB"/>
        </w:rPr>
        <w:t>:</w:t>
      </w:r>
      <w:r>
        <w:rPr>
          <w:i/>
          <w:kern w:val="0"/>
          <w:sz w:val="20"/>
          <w:szCs w:val="20"/>
          <w:lang w:val="en-GB"/>
        </w:rPr>
        <w:t xml:space="preserve"> </w:t>
      </w:r>
      <w:r>
        <w:rPr>
          <w:i/>
          <w:sz w:val="20"/>
          <w:szCs w:val="20"/>
        </w:rPr>
        <w:t>For the MAC CE action timing</w:t>
      </w:r>
      <w:r>
        <w:rPr>
          <w:i/>
          <w:kern w:val="0"/>
          <w:sz w:val="20"/>
          <w:szCs w:val="20"/>
          <w:lang w:val="en-GB"/>
        </w:rPr>
        <w:t>, the existing value of X, i.e., X = 3, can be reused in NTN.</w:t>
      </w:r>
    </w:p>
    <w:p w:rsidR="004270C6" w:rsidRDefault="00EA2DED">
      <w:pPr>
        <w:adjustRightInd w:val="0"/>
        <w:snapToGrid w:val="0"/>
        <w:spacing w:beforeLines="50" w:before="156" w:afterLines="50" w:after="156"/>
        <w:rPr>
          <w:i/>
          <w:sz w:val="20"/>
          <w:szCs w:val="20"/>
        </w:rPr>
      </w:pPr>
      <w:r>
        <w:rPr>
          <w:b/>
          <w:i/>
          <w:kern w:val="0"/>
          <w:sz w:val="20"/>
          <w:szCs w:val="20"/>
          <w:lang w:val="en-GB"/>
        </w:rPr>
        <w:t xml:space="preserve">Proposal </w:t>
      </w:r>
      <w:r>
        <w:rPr>
          <w:rFonts w:hint="eastAsia"/>
          <w:b/>
          <w:i/>
          <w:kern w:val="0"/>
          <w:sz w:val="20"/>
          <w:szCs w:val="20"/>
        </w:rPr>
        <w:t>7</w:t>
      </w:r>
      <w:r>
        <w:rPr>
          <w:b/>
          <w:i/>
          <w:kern w:val="0"/>
          <w:sz w:val="20"/>
          <w:szCs w:val="20"/>
          <w:lang w:val="en-GB"/>
        </w:rPr>
        <w:t>:</w:t>
      </w:r>
      <w:r>
        <w:rPr>
          <w:i/>
          <w:kern w:val="0"/>
          <w:sz w:val="20"/>
          <w:szCs w:val="20"/>
          <w:lang w:val="en-GB"/>
        </w:rPr>
        <w:t xml:space="preserve"> </w:t>
      </w:r>
      <w:r>
        <w:rPr>
          <w:i/>
          <w:sz w:val="20"/>
          <w:szCs w:val="20"/>
        </w:rPr>
        <w:t>For the</w:t>
      </w:r>
      <w:r>
        <w:rPr>
          <w:rFonts w:hint="eastAsia"/>
          <w:i/>
          <w:sz w:val="20"/>
          <w:szCs w:val="20"/>
        </w:rPr>
        <w:t xml:space="preserve"> 2-step RACH, introduce K_offset for the transmission timing of fallback random-access response (RAR) scheduled PUSCH</w:t>
      </w:r>
      <w:r>
        <w:rPr>
          <w:i/>
          <w:sz w:val="20"/>
          <w:szCs w:val="20"/>
        </w:rPr>
        <w:t xml:space="preserve"> and HARQ-ACK feedback for Msg-B.</w:t>
      </w:r>
    </w:p>
    <w:p w:rsidR="004270C6" w:rsidRDefault="00EA2DED">
      <w:pPr>
        <w:tabs>
          <w:tab w:val="left" w:pos="432"/>
          <w:tab w:val="left" w:pos="720"/>
          <w:tab w:val="left" w:pos="4827"/>
        </w:tabs>
        <w:autoSpaceDE w:val="0"/>
        <w:autoSpaceDN w:val="0"/>
        <w:adjustRightInd w:val="0"/>
        <w:spacing w:after="120"/>
        <w:ind w:left="432" w:hanging="432"/>
        <w:outlineLvl w:val="0"/>
        <w:rPr>
          <w:sz w:val="22"/>
          <w:szCs w:val="22"/>
        </w:rPr>
      </w:pPr>
      <w:r>
        <w:rPr>
          <w:b/>
          <w:bCs/>
          <w:sz w:val="28"/>
          <w:szCs w:val="28"/>
          <w:lang w:val="en-GB" w:eastAsia="en-US"/>
        </w:rPr>
        <w:t>References</w:t>
      </w:r>
      <w:bookmarkEnd w:id="2"/>
      <w:bookmarkEnd w:id="3"/>
      <w:bookmarkEnd w:id="4"/>
    </w:p>
    <w:p w:rsidR="004270C6" w:rsidRDefault="00EA2DED">
      <w:pPr>
        <w:pStyle w:val="ListParagraph1"/>
        <w:widowControl/>
        <w:numPr>
          <w:ilvl w:val="0"/>
          <w:numId w:val="18"/>
        </w:numPr>
        <w:jc w:val="left"/>
        <w:rPr>
          <w:sz w:val="20"/>
          <w:szCs w:val="20"/>
        </w:rPr>
      </w:pPr>
      <w:bookmarkStart w:id="12" w:name="_Ref54074159"/>
      <w:r>
        <w:rPr>
          <w:rFonts w:hint="eastAsia"/>
          <w:sz w:val="20"/>
          <w:szCs w:val="20"/>
        </w:rPr>
        <w:t>R</w:t>
      </w:r>
      <w:r>
        <w:rPr>
          <w:sz w:val="20"/>
          <w:szCs w:val="20"/>
        </w:rPr>
        <w:t>AN1#102e Chairman’s notes</w:t>
      </w:r>
      <w:bookmarkEnd w:id="12"/>
    </w:p>
    <w:p w:rsidR="004270C6" w:rsidRDefault="00EA2DED">
      <w:pPr>
        <w:pStyle w:val="ListParagraph1"/>
        <w:widowControl/>
        <w:numPr>
          <w:ilvl w:val="0"/>
          <w:numId w:val="18"/>
        </w:numPr>
        <w:jc w:val="left"/>
        <w:rPr>
          <w:sz w:val="20"/>
          <w:szCs w:val="20"/>
          <w:lang w:val="en-GB"/>
        </w:rPr>
      </w:pPr>
      <w:r>
        <w:rPr>
          <w:sz w:val="20"/>
          <w:szCs w:val="20"/>
          <w:lang w:val="en-GB"/>
        </w:rPr>
        <w:t>R1-2007323</w:t>
      </w:r>
      <w:r>
        <w:rPr>
          <w:rFonts w:hint="eastAsia"/>
          <w:sz w:val="20"/>
          <w:szCs w:val="20"/>
          <w:lang w:val="en-GB"/>
        </w:rPr>
        <w:t xml:space="preserve">, </w:t>
      </w:r>
      <w:r>
        <w:rPr>
          <w:sz w:val="20"/>
          <w:szCs w:val="20"/>
          <w:lang w:val="en-GB"/>
        </w:rPr>
        <w:t>Feature lead summary#4 on timing relationship enhancements</w:t>
      </w:r>
      <w:r>
        <w:rPr>
          <w:rFonts w:hint="eastAsia"/>
          <w:sz w:val="20"/>
          <w:szCs w:val="20"/>
          <w:lang w:val="en-GB"/>
        </w:rPr>
        <w:t>, Ericsson.</w:t>
      </w:r>
    </w:p>
    <w:p w:rsidR="004270C6" w:rsidRDefault="00EA2DED">
      <w:pPr>
        <w:widowControl/>
        <w:numPr>
          <w:ilvl w:val="0"/>
          <w:numId w:val="18"/>
        </w:numPr>
        <w:autoSpaceDE w:val="0"/>
        <w:autoSpaceDN w:val="0"/>
        <w:jc w:val="left"/>
        <w:rPr>
          <w:sz w:val="20"/>
          <w:szCs w:val="20"/>
        </w:rPr>
      </w:pPr>
      <w:r>
        <w:rPr>
          <w:sz w:val="20"/>
          <w:szCs w:val="20"/>
          <w:lang w:val="en-GB"/>
        </w:rPr>
        <w:t>R1-2005963</w:t>
      </w:r>
      <w:r>
        <w:rPr>
          <w:rFonts w:hint="eastAsia"/>
          <w:sz w:val="20"/>
          <w:szCs w:val="20"/>
        </w:rPr>
        <w:t xml:space="preserve">, </w:t>
      </w:r>
      <w:r>
        <w:rPr>
          <w:sz w:val="20"/>
          <w:szCs w:val="20"/>
          <w:lang w:val="en-GB"/>
        </w:rPr>
        <w:t>Discussion on timing relationship for NTN</w:t>
      </w:r>
      <w:r>
        <w:rPr>
          <w:rFonts w:hint="eastAsia"/>
          <w:sz w:val="20"/>
          <w:szCs w:val="20"/>
        </w:rPr>
        <w:t>, ZTE.</w:t>
      </w:r>
    </w:p>
    <w:p w:rsidR="004270C6" w:rsidRDefault="00EA2DED">
      <w:pPr>
        <w:widowControl/>
        <w:numPr>
          <w:ilvl w:val="0"/>
          <w:numId w:val="18"/>
        </w:numPr>
        <w:autoSpaceDE w:val="0"/>
        <w:autoSpaceDN w:val="0"/>
        <w:rPr>
          <w:sz w:val="20"/>
          <w:szCs w:val="20"/>
          <w:lang w:val="en-GB"/>
        </w:rPr>
      </w:pPr>
      <w:bookmarkStart w:id="13" w:name="_Ref47191455"/>
      <w:r>
        <w:rPr>
          <w:rFonts w:hint="eastAsia"/>
          <w:sz w:val="20"/>
          <w:szCs w:val="20"/>
          <w:lang w:val="en-GB"/>
        </w:rPr>
        <w:t>3GPP TR 38.821</w:t>
      </w:r>
      <w:r>
        <w:rPr>
          <w:rFonts w:hint="eastAsia"/>
          <w:sz w:val="20"/>
          <w:szCs w:val="20"/>
        </w:rPr>
        <w:t xml:space="preserve">: </w:t>
      </w:r>
      <w:r>
        <w:rPr>
          <w:sz w:val="20"/>
          <w:szCs w:val="20"/>
        </w:rPr>
        <w:t>“</w:t>
      </w:r>
      <w:r>
        <w:rPr>
          <w:rFonts w:hint="eastAsia"/>
          <w:sz w:val="20"/>
          <w:szCs w:val="20"/>
        </w:rPr>
        <w:t>Solutions for NR to support non-terrestrial networks</w:t>
      </w:r>
      <w:r>
        <w:rPr>
          <w:sz w:val="20"/>
          <w:szCs w:val="20"/>
        </w:rPr>
        <w:t>”</w:t>
      </w:r>
      <w:r>
        <w:rPr>
          <w:sz w:val="20"/>
          <w:szCs w:val="20"/>
          <w:lang w:val="en-GB"/>
        </w:rPr>
        <w:t>.</w:t>
      </w:r>
      <w:bookmarkEnd w:id="13"/>
    </w:p>
    <w:p w:rsidR="004270C6" w:rsidRPr="00581AF8" w:rsidRDefault="00EA2DED" w:rsidP="00581AF8">
      <w:pPr>
        <w:widowControl/>
        <w:numPr>
          <w:ilvl w:val="0"/>
          <w:numId w:val="18"/>
        </w:numPr>
        <w:autoSpaceDE w:val="0"/>
        <w:autoSpaceDN w:val="0"/>
        <w:rPr>
          <w:sz w:val="20"/>
          <w:szCs w:val="20"/>
          <w:lang w:val="en-GB"/>
        </w:rPr>
      </w:pPr>
      <w:bookmarkStart w:id="14" w:name="_Ref47469900"/>
      <w:r w:rsidRPr="00581AF8">
        <w:rPr>
          <w:rFonts w:hint="eastAsia"/>
          <w:sz w:val="20"/>
          <w:szCs w:val="20"/>
          <w:lang w:val="en-GB"/>
        </w:rPr>
        <w:t>3GPP TS</w:t>
      </w:r>
      <w:r w:rsidRPr="00581AF8">
        <w:rPr>
          <w:sz w:val="20"/>
          <w:szCs w:val="20"/>
          <w:lang w:val="en-GB"/>
        </w:rPr>
        <w:t xml:space="preserve"> 38.214</w:t>
      </w:r>
      <w:r w:rsidRPr="00581AF8">
        <w:rPr>
          <w:rFonts w:hint="eastAsia"/>
          <w:sz w:val="20"/>
          <w:szCs w:val="20"/>
          <w:lang w:val="en-GB"/>
        </w:rPr>
        <w:t xml:space="preserve">: </w:t>
      </w:r>
      <w:r w:rsidRPr="00581AF8">
        <w:rPr>
          <w:sz w:val="20"/>
          <w:szCs w:val="20"/>
          <w:lang w:val="en-GB"/>
        </w:rPr>
        <w:t>“</w:t>
      </w:r>
      <w:r w:rsidRPr="00581AF8">
        <w:rPr>
          <w:rFonts w:hint="eastAsia"/>
          <w:sz w:val="20"/>
          <w:szCs w:val="20"/>
          <w:lang w:val="en-GB"/>
        </w:rPr>
        <w:t xml:space="preserve">NR; Physical layer procedures for </w:t>
      </w:r>
      <w:r w:rsidRPr="00581AF8">
        <w:rPr>
          <w:sz w:val="20"/>
          <w:szCs w:val="20"/>
          <w:lang w:val="en-GB"/>
        </w:rPr>
        <w:t>data”</w:t>
      </w:r>
      <w:r w:rsidRPr="00581AF8">
        <w:rPr>
          <w:rFonts w:hint="eastAsia"/>
          <w:sz w:val="20"/>
          <w:szCs w:val="20"/>
          <w:lang w:val="en-GB"/>
        </w:rPr>
        <w:t>.</w:t>
      </w:r>
      <w:bookmarkEnd w:id="14"/>
    </w:p>
    <w:sectPr w:rsidR="004270C6" w:rsidRPr="00581AF8">
      <w:headerReference w:type="default" r:id="rId20"/>
      <w:footerReference w:type="even" r:id="rId21"/>
      <w:footerReference w:type="default" r:id="rId2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4506" w:rsidRDefault="00B04506">
      <w:r>
        <w:separator/>
      </w:r>
    </w:p>
  </w:endnote>
  <w:endnote w:type="continuationSeparator" w:id="0">
    <w:p w:rsidR="00B04506" w:rsidRDefault="00B04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DED" w:rsidRDefault="00EA2DE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2DED" w:rsidRDefault="00EA2DE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DED" w:rsidRDefault="00EA2DED">
    <w:pPr>
      <w:pStyle w:val="Footer"/>
      <w:framePr w:wrap="around" w:vAnchor="text" w:hAnchor="page" w:x="9541" w:yAlign="top"/>
      <w:rPr>
        <w:rStyle w:val="PageNumber"/>
      </w:rPr>
    </w:pPr>
    <w:r>
      <w:rPr>
        <w:rStyle w:val="PageNumber"/>
        <w:rFonts w:hint="eastAsia"/>
      </w:rPr>
      <w:t>第</w:t>
    </w:r>
    <w:r>
      <w:rPr>
        <w:rStyle w:val="PageNumber"/>
      </w:rPr>
      <w:fldChar w:fldCharType="begin"/>
    </w:r>
    <w:r>
      <w:rPr>
        <w:rStyle w:val="PageNumber"/>
      </w:rPr>
      <w:instrText xml:space="preserve">PAGE  </w:instrText>
    </w:r>
    <w:r>
      <w:rPr>
        <w:rStyle w:val="PageNumber"/>
      </w:rPr>
      <w:fldChar w:fldCharType="separate"/>
    </w:r>
    <w:r w:rsidR="00AE78B5">
      <w:rPr>
        <w:rStyle w:val="PageNumber"/>
        <w:noProof/>
      </w:rPr>
      <w:t>2</w:t>
    </w:r>
    <w:r>
      <w:rPr>
        <w:rStyle w:val="PageNumber"/>
      </w:rPr>
      <w:fldChar w:fldCharType="end"/>
    </w:r>
    <w:r>
      <w:rPr>
        <w:rStyle w:val="PageNumber"/>
        <w:rFonts w:hint="eastAsia"/>
      </w:rPr>
      <w:t>页</w:t>
    </w:r>
  </w:p>
  <w:p w:rsidR="00EA2DED" w:rsidRDefault="00EA2DED">
    <w:pPr>
      <w:pStyle w:val="Footer"/>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4506" w:rsidRDefault="00B04506">
      <w:r>
        <w:separator/>
      </w:r>
    </w:p>
  </w:footnote>
  <w:footnote w:type="continuationSeparator" w:id="0">
    <w:p w:rsidR="00B04506" w:rsidRDefault="00B045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DED" w:rsidRDefault="00EA2DE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9264F63"/>
    <w:multiLevelType w:val="singleLevel"/>
    <w:tmpl w:val="C9264F63"/>
    <w:lvl w:ilvl="0">
      <w:start w:val="1"/>
      <w:numFmt w:val="decimalEnclosedCircleChinese"/>
      <w:suff w:val="nothing"/>
      <w:lvlText w:val="%1　"/>
      <w:lvlJc w:val="left"/>
      <w:pPr>
        <w:ind w:left="0" w:firstLine="400"/>
      </w:pPr>
      <w:rPr>
        <w:rFonts w:hint="eastAsia"/>
      </w:rPr>
    </w:lvl>
  </w:abstractNum>
  <w:abstractNum w:abstractNumId="1" w15:restartNumberingAfterBreak="0">
    <w:nsid w:val="C9DEE410"/>
    <w:multiLevelType w:val="singleLevel"/>
    <w:tmpl w:val="C9DEE410"/>
    <w:lvl w:ilvl="0">
      <w:start w:val="1"/>
      <w:numFmt w:val="bullet"/>
      <w:lvlText w:val=""/>
      <w:lvlJc w:val="left"/>
      <w:pPr>
        <w:ind w:left="420" w:hanging="420"/>
      </w:pPr>
      <w:rPr>
        <w:rFonts w:ascii="Wingdings" w:hAnsi="Wingdings" w:hint="default"/>
      </w:rPr>
    </w:lvl>
  </w:abstractNum>
  <w:abstractNum w:abstractNumId="2" w15:restartNumberingAfterBreak="0">
    <w:nsid w:val="DC593579"/>
    <w:multiLevelType w:val="multilevel"/>
    <w:tmpl w:val="DC59357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2552047"/>
    <w:multiLevelType w:val="multilevel"/>
    <w:tmpl w:val="02552047"/>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F338C5"/>
    <w:multiLevelType w:val="multilevel"/>
    <w:tmpl w:val="07F338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8A1555B"/>
    <w:multiLevelType w:val="multilevel"/>
    <w:tmpl w:val="28A15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5B792D"/>
    <w:multiLevelType w:val="multilevel"/>
    <w:tmpl w:val="2F5B79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9"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5001F7"/>
    <w:multiLevelType w:val="multilevel"/>
    <w:tmpl w:val="405001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3"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F179E1"/>
    <w:multiLevelType w:val="multilevel"/>
    <w:tmpl w:val="65F179E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Cambria" w:hAnsi="Cambria" w:hint="default"/>
      </w:rPr>
    </w:lvl>
    <w:lvl w:ilvl="2">
      <w:start w:val="1"/>
      <w:numFmt w:val="bullet"/>
      <w:lvlText w:val=""/>
      <w:lvlJc w:val="left"/>
      <w:pPr>
        <w:tabs>
          <w:tab w:val="left" w:pos="1260"/>
        </w:tabs>
        <w:ind w:left="1680" w:hanging="420"/>
      </w:pPr>
      <w:rPr>
        <w:rFonts w:ascii="Cambria" w:hAnsi="Cambria" w:hint="default"/>
      </w:rPr>
    </w:lvl>
    <w:lvl w:ilvl="3">
      <w:start w:val="1"/>
      <w:numFmt w:val="bullet"/>
      <w:lvlText w:val=""/>
      <w:lvlJc w:val="left"/>
      <w:pPr>
        <w:tabs>
          <w:tab w:val="left" w:pos="1680"/>
        </w:tabs>
        <w:ind w:left="2100" w:hanging="420"/>
      </w:pPr>
      <w:rPr>
        <w:rFonts w:ascii="Cambria" w:hAnsi="Cambria" w:hint="default"/>
      </w:rPr>
    </w:lvl>
    <w:lvl w:ilvl="4">
      <w:start w:val="1"/>
      <w:numFmt w:val="bullet"/>
      <w:lvlText w:val=""/>
      <w:lvlJc w:val="left"/>
      <w:pPr>
        <w:tabs>
          <w:tab w:val="left" w:pos="2100"/>
        </w:tabs>
        <w:ind w:left="2520" w:hanging="420"/>
      </w:pPr>
      <w:rPr>
        <w:rFonts w:ascii="Cambria" w:hAnsi="Cambria" w:hint="default"/>
      </w:rPr>
    </w:lvl>
    <w:lvl w:ilvl="5">
      <w:start w:val="1"/>
      <w:numFmt w:val="bullet"/>
      <w:lvlText w:val=""/>
      <w:lvlJc w:val="left"/>
      <w:pPr>
        <w:tabs>
          <w:tab w:val="left" w:pos="2520"/>
        </w:tabs>
        <w:ind w:left="2940" w:hanging="420"/>
      </w:pPr>
      <w:rPr>
        <w:rFonts w:ascii="Cambria" w:hAnsi="Cambria" w:hint="default"/>
      </w:rPr>
    </w:lvl>
    <w:lvl w:ilvl="6">
      <w:start w:val="1"/>
      <w:numFmt w:val="bullet"/>
      <w:lvlText w:val=""/>
      <w:lvlJc w:val="left"/>
      <w:pPr>
        <w:tabs>
          <w:tab w:val="left" w:pos="2940"/>
        </w:tabs>
        <w:ind w:left="3360" w:hanging="420"/>
      </w:pPr>
      <w:rPr>
        <w:rFonts w:ascii="Cambria" w:hAnsi="Cambria" w:hint="default"/>
      </w:rPr>
    </w:lvl>
    <w:lvl w:ilvl="7">
      <w:start w:val="1"/>
      <w:numFmt w:val="bullet"/>
      <w:lvlText w:val=""/>
      <w:lvlJc w:val="left"/>
      <w:pPr>
        <w:tabs>
          <w:tab w:val="left" w:pos="3360"/>
        </w:tabs>
        <w:ind w:left="3780" w:hanging="420"/>
      </w:pPr>
      <w:rPr>
        <w:rFonts w:ascii="Cambria" w:hAnsi="Cambria" w:hint="default"/>
      </w:rPr>
    </w:lvl>
    <w:lvl w:ilvl="8">
      <w:start w:val="1"/>
      <w:numFmt w:val="bullet"/>
      <w:lvlText w:val=""/>
      <w:lvlJc w:val="left"/>
      <w:pPr>
        <w:tabs>
          <w:tab w:val="left" w:pos="3780"/>
        </w:tabs>
        <w:ind w:left="4200" w:hanging="420"/>
      </w:pPr>
      <w:rPr>
        <w:rFonts w:ascii="Cambria" w:hAnsi="Cambria" w:hint="default"/>
      </w:rPr>
    </w:lvl>
  </w:abstractNum>
  <w:abstractNum w:abstractNumId="15" w15:restartNumberingAfterBreak="0">
    <w:nsid w:val="68B65592"/>
    <w:multiLevelType w:val="multilevel"/>
    <w:tmpl w:val="68B655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7C9493"/>
    <w:multiLevelType w:val="singleLevel"/>
    <w:tmpl w:val="7B7C9493"/>
    <w:lvl w:ilvl="0">
      <w:start w:val="1"/>
      <w:numFmt w:val="bullet"/>
      <w:lvlText w:val=""/>
      <w:lvlJc w:val="left"/>
      <w:pPr>
        <w:tabs>
          <w:tab w:val="left" w:pos="420"/>
        </w:tabs>
        <w:ind w:left="840" w:hanging="420"/>
      </w:pPr>
      <w:rPr>
        <w:rFonts w:ascii="Wingdings" w:hAnsi="Wingdings" w:hint="default"/>
      </w:rPr>
    </w:lvl>
  </w:abstractNum>
  <w:abstractNum w:abstractNumId="17" w15:restartNumberingAfterBreak="0">
    <w:nsid w:val="7C58B3B9"/>
    <w:multiLevelType w:val="singleLevel"/>
    <w:tmpl w:val="7C58B3B9"/>
    <w:lvl w:ilvl="0">
      <w:start w:val="1"/>
      <w:numFmt w:val="bullet"/>
      <w:lvlText w:val=""/>
      <w:lvlJc w:val="left"/>
      <w:pPr>
        <w:tabs>
          <w:tab w:val="left" w:pos="-420"/>
        </w:tabs>
        <w:ind w:left="0" w:hanging="420"/>
      </w:pPr>
      <w:rPr>
        <w:rFonts w:ascii="Wingdings" w:hAnsi="Wingdings" w:hint="default"/>
      </w:rPr>
    </w:lvl>
  </w:abstractNum>
  <w:num w:numId="1">
    <w:abstractNumId w:val="3"/>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4"/>
  </w:num>
  <w:num w:numId="7">
    <w:abstractNumId w:val="6"/>
  </w:num>
  <w:num w:numId="8">
    <w:abstractNumId w:val="0"/>
  </w:num>
  <w:num w:numId="9">
    <w:abstractNumId w:val="5"/>
  </w:num>
  <w:num w:numId="10">
    <w:abstractNumId w:val="7"/>
  </w:num>
  <w:num w:numId="11">
    <w:abstractNumId w:val="2"/>
  </w:num>
  <w:num w:numId="12">
    <w:abstractNumId w:val="15"/>
  </w:num>
  <w:num w:numId="13">
    <w:abstractNumId w:val="14"/>
  </w:num>
  <w:num w:numId="14">
    <w:abstractNumId w:val="17"/>
  </w:num>
  <w:num w:numId="15">
    <w:abstractNumId w:val="16"/>
  </w:num>
  <w:num w:numId="16">
    <w:abstractNumId w:val="11"/>
  </w:num>
  <w:num w:numId="17">
    <w:abstractNumId w:val="1"/>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ttachedTemplate r:id="rId1"/>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C21"/>
    <w:rsid w:val="00007BE0"/>
    <w:rsid w:val="0002095B"/>
    <w:rsid w:val="00026190"/>
    <w:rsid w:val="000315D3"/>
    <w:rsid w:val="00035433"/>
    <w:rsid w:val="00044C87"/>
    <w:rsid w:val="00051A9A"/>
    <w:rsid w:val="0005504E"/>
    <w:rsid w:val="0005606E"/>
    <w:rsid w:val="00056740"/>
    <w:rsid w:val="000617FD"/>
    <w:rsid w:val="00061B03"/>
    <w:rsid w:val="00062129"/>
    <w:rsid w:val="00067E17"/>
    <w:rsid w:val="00074264"/>
    <w:rsid w:val="00075FD7"/>
    <w:rsid w:val="0008503F"/>
    <w:rsid w:val="000860A7"/>
    <w:rsid w:val="00092939"/>
    <w:rsid w:val="0009735D"/>
    <w:rsid w:val="000A3BD4"/>
    <w:rsid w:val="000B66BF"/>
    <w:rsid w:val="000C0DA1"/>
    <w:rsid w:val="000D12D3"/>
    <w:rsid w:val="000D7073"/>
    <w:rsid w:val="000E4ABE"/>
    <w:rsid w:val="000F3C5D"/>
    <w:rsid w:val="000F47FE"/>
    <w:rsid w:val="000F6EAA"/>
    <w:rsid w:val="00110D24"/>
    <w:rsid w:val="00114198"/>
    <w:rsid w:val="001169BE"/>
    <w:rsid w:val="00126145"/>
    <w:rsid w:val="00126D3F"/>
    <w:rsid w:val="00130A1B"/>
    <w:rsid w:val="00133BE9"/>
    <w:rsid w:val="001408A5"/>
    <w:rsid w:val="00141932"/>
    <w:rsid w:val="00142AF4"/>
    <w:rsid w:val="001511F5"/>
    <w:rsid w:val="001600C2"/>
    <w:rsid w:val="00161D7B"/>
    <w:rsid w:val="001660EC"/>
    <w:rsid w:val="00171E81"/>
    <w:rsid w:val="00174B8E"/>
    <w:rsid w:val="001767E6"/>
    <w:rsid w:val="00190A8D"/>
    <w:rsid w:val="001930A7"/>
    <w:rsid w:val="0019628F"/>
    <w:rsid w:val="001A40D2"/>
    <w:rsid w:val="001A47DF"/>
    <w:rsid w:val="001B21A1"/>
    <w:rsid w:val="001B2856"/>
    <w:rsid w:val="001B3563"/>
    <w:rsid w:val="001C1F92"/>
    <w:rsid w:val="001C45B2"/>
    <w:rsid w:val="001C68FC"/>
    <w:rsid w:val="001E2CC4"/>
    <w:rsid w:val="001E318F"/>
    <w:rsid w:val="001F093B"/>
    <w:rsid w:val="00211C88"/>
    <w:rsid w:val="00214DB3"/>
    <w:rsid w:val="00215A8B"/>
    <w:rsid w:val="00216E0E"/>
    <w:rsid w:val="00222477"/>
    <w:rsid w:val="0022376C"/>
    <w:rsid w:val="002262FC"/>
    <w:rsid w:val="002333B7"/>
    <w:rsid w:val="00236CF0"/>
    <w:rsid w:val="002414B9"/>
    <w:rsid w:val="00243AAA"/>
    <w:rsid w:val="00244D42"/>
    <w:rsid w:val="0024534D"/>
    <w:rsid w:val="002467B3"/>
    <w:rsid w:val="002514AF"/>
    <w:rsid w:val="002729B0"/>
    <w:rsid w:val="00281A00"/>
    <w:rsid w:val="00286AD7"/>
    <w:rsid w:val="00293BAA"/>
    <w:rsid w:val="00294FBD"/>
    <w:rsid w:val="00297A91"/>
    <w:rsid w:val="002A0796"/>
    <w:rsid w:val="002A0854"/>
    <w:rsid w:val="002A5266"/>
    <w:rsid w:val="002B6800"/>
    <w:rsid w:val="002C031F"/>
    <w:rsid w:val="002D0D22"/>
    <w:rsid w:val="002D35FA"/>
    <w:rsid w:val="002D5D42"/>
    <w:rsid w:val="002E096A"/>
    <w:rsid w:val="002E5194"/>
    <w:rsid w:val="002F0DF8"/>
    <w:rsid w:val="002F1B44"/>
    <w:rsid w:val="002F5C62"/>
    <w:rsid w:val="003015A4"/>
    <w:rsid w:val="00306448"/>
    <w:rsid w:val="00312C1A"/>
    <w:rsid w:val="00312DD1"/>
    <w:rsid w:val="00314958"/>
    <w:rsid w:val="00321C9A"/>
    <w:rsid w:val="0032203E"/>
    <w:rsid w:val="0032290C"/>
    <w:rsid w:val="00324201"/>
    <w:rsid w:val="0032793A"/>
    <w:rsid w:val="0033176D"/>
    <w:rsid w:val="00343424"/>
    <w:rsid w:val="00344D56"/>
    <w:rsid w:val="003504B5"/>
    <w:rsid w:val="003562B5"/>
    <w:rsid w:val="00357C52"/>
    <w:rsid w:val="0036111C"/>
    <w:rsid w:val="00361E97"/>
    <w:rsid w:val="00365135"/>
    <w:rsid w:val="003655CA"/>
    <w:rsid w:val="00374E2E"/>
    <w:rsid w:val="003779EC"/>
    <w:rsid w:val="0038293D"/>
    <w:rsid w:val="00396C71"/>
    <w:rsid w:val="00397598"/>
    <w:rsid w:val="003A2A06"/>
    <w:rsid w:val="003A30C9"/>
    <w:rsid w:val="003B26F6"/>
    <w:rsid w:val="003B3B1B"/>
    <w:rsid w:val="003B792D"/>
    <w:rsid w:val="003C1169"/>
    <w:rsid w:val="003C53BD"/>
    <w:rsid w:val="003C7808"/>
    <w:rsid w:val="003C7958"/>
    <w:rsid w:val="003D4E4C"/>
    <w:rsid w:val="003D77DC"/>
    <w:rsid w:val="003E520A"/>
    <w:rsid w:val="003F0B5B"/>
    <w:rsid w:val="003F58F6"/>
    <w:rsid w:val="003F7E0F"/>
    <w:rsid w:val="0040055C"/>
    <w:rsid w:val="00402401"/>
    <w:rsid w:val="00412A24"/>
    <w:rsid w:val="00413229"/>
    <w:rsid w:val="00414E8C"/>
    <w:rsid w:val="00424F6D"/>
    <w:rsid w:val="004270C6"/>
    <w:rsid w:val="004278A8"/>
    <w:rsid w:val="00427917"/>
    <w:rsid w:val="0043530C"/>
    <w:rsid w:val="004361E8"/>
    <w:rsid w:val="00436B44"/>
    <w:rsid w:val="00443A79"/>
    <w:rsid w:val="0046088D"/>
    <w:rsid w:val="00461847"/>
    <w:rsid w:val="0046439A"/>
    <w:rsid w:val="00467609"/>
    <w:rsid w:val="00473AB3"/>
    <w:rsid w:val="00476FF3"/>
    <w:rsid w:val="0048006F"/>
    <w:rsid w:val="0048015D"/>
    <w:rsid w:val="004A1897"/>
    <w:rsid w:val="004A311E"/>
    <w:rsid w:val="004A3ACA"/>
    <w:rsid w:val="004A4036"/>
    <w:rsid w:val="004B2F97"/>
    <w:rsid w:val="004B7729"/>
    <w:rsid w:val="004C2E21"/>
    <w:rsid w:val="004C3008"/>
    <w:rsid w:val="004C5FC6"/>
    <w:rsid w:val="004C63EE"/>
    <w:rsid w:val="004C74FA"/>
    <w:rsid w:val="004C7BFA"/>
    <w:rsid w:val="004D3D83"/>
    <w:rsid w:val="004D79CC"/>
    <w:rsid w:val="004E0F77"/>
    <w:rsid w:val="00500255"/>
    <w:rsid w:val="00502E2B"/>
    <w:rsid w:val="0051029C"/>
    <w:rsid w:val="0051579D"/>
    <w:rsid w:val="00516AEA"/>
    <w:rsid w:val="00520965"/>
    <w:rsid w:val="00520C32"/>
    <w:rsid w:val="00525D37"/>
    <w:rsid w:val="005303AE"/>
    <w:rsid w:val="005309D3"/>
    <w:rsid w:val="005314B5"/>
    <w:rsid w:val="00540B4F"/>
    <w:rsid w:val="00547345"/>
    <w:rsid w:val="0054752A"/>
    <w:rsid w:val="00573CDF"/>
    <w:rsid w:val="00581AF8"/>
    <w:rsid w:val="005822A7"/>
    <w:rsid w:val="00587E90"/>
    <w:rsid w:val="00590928"/>
    <w:rsid w:val="00593505"/>
    <w:rsid w:val="00594691"/>
    <w:rsid w:val="005A3C3A"/>
    <w:rsid w:val="005A673B"/>
    <w:rsid w:val="005B0D6B"/>
    <w:rsid w:val="005B2888"/>
    <w:rsid w:val="005C199B"/>
    <w:rsid w:val="005C2A83"/>
    <w:rsid w:val="005C34EB"/>
    <w:rsid w:val="005C7B0C"/>
    <w:rsid w:val="005D5F8D"/>
    <w:rsid w:val="005D680C"/>
    <w:rsid w:val="005E4E98"/>
    <w:rsid w:val="005E5B87"/>
    <w:rsid w:val="005E6736"/>
    <w:rsid w:val="005F56A6"/>
    <w:rsid w:val="0060376F"/>
    <w:rsid w:val="006044A1"/>
    <w:rsid w:val="006115C2"/>
    <w:rsid w:val="00614A9C"/>
    <w:rsid w:val="00615121"/>
    <w:rsid w:val="00616BD6"/>
    <w:rsid w:val="00620346"/>
    <w:rsid w:val="006219E9"/>
    <w:rsid w:val="0062513B"/>
    <w:rsid w:val="00634014"/>
    <w:rsid w:val="00640AEC"/>
    <w:rsid w:val="00647AED"/>
    <w:rsid w:val="00647E24"/>
    <w:rsid w:val="00660B67"/>
    <w:rsid w:val="00661EC9"/>
    <w:rsid w:val="006628E6"/>
    <w:rsid w:val="00670A16"/>
    <w:rsid w:val="00684812"/>
    <w:rsid w:val="00690BB8"/>
    <w:rsid w:val="00691335"/>
    <w:rsid w:val="006A464B"/>
    <w:rsid w:val="006A6C63"/>
    <w:rsid w:val="006B086E"/>
    <w:rsid w:val="006B486B"/>
    <w:rsid w:val="006C60A2"/>
    <w:rsid w:val="006D1532"/>
    <w:rsid w:val="006D40EF"/>
    <w:rsid w:val="006D7CA8"/>
    <w:rsid w:val="00704E89"/>
    <w:rsid w:val="00713A0C"/>
    <w:rsid w:val="00713FB3"/>
    <w:rsid w:val="00717779"/>
    <w:rsid w:val="00731EE8"/>
    <w:rsid w:val="00733201"/>
    <w:rsid w:val="00733A99"/>
    <w:rsid w:val="00737F28"/>
    <w:rsid w:val="00743C2D"/>
    <w:rsid w:val="00753713"/>
    <w:rsid w:val="00761D39"/>
    <w:rsid w:val="00763814"/>
    <w:rsid w:val="00767214"/>
    <w:rsid w:val="00771468"/>
    <w:rsid w:val="00773474"/>
    <w:rsid w:val="00780C4B"/>
    <w:rsid w:val="00791E09"/>
    <w:rsid w:val="00791FB0"/>
    <w:rsid w:val="0079213B"/>
    <w:rsid w:val="00792D31"/>
    <w:rsid w:val="00793203"/>
    <w:rsid w:val="00796237"/>
    <w:rsid w:val="00796A2A"/>
    <w:rsid w:val="00796E9F"/>
    <w:rsid w:val="007A2A69"/>
    <w:rsid w:val="007A464F"/>
    <w:rsid w:val="007A6889"/>
    <w:rsid w:val="007C2C21"/>
    <w:rsid w:val="007C32FE"/>
    <w:rsid w:val="007C33E4"/>
    <w:rsid w:val="007C79BA"/>
    <w:rsid w:val="007E6309"/>
    <w:rsid w:val="007E771D"/>
    <w:rsid w:val="00802D80"/>
    <w:rsid w:val="008035CF"/>
    <w:rsid w:val="00810FFB"/>
    <w:rsid w:val="00815C12"/>
    <w:rsid w:val="00815E7A"/>
    <w:rsid w:val="0082151C"/>
    <w:rsid w:val="00821A18"/>
    <w:rsid w:val="00822B6F"/>
    <w:rsid w:val="00832A12"/>
    <w:rsid w:val="0083422E"/>
    <w:rsid w:val="00846B0F"/>
    <w:rsid w:val="008573AB"/>
    <w:rsid w:val="00865033"/>
    <w:rsid w:val="008703C6"/>
    <w:rsid w:val="00872250"/>
    <w:rsid w:val="00872EE5"/>
    <w:rsid w:val="00882CF4"/>
    <w:rsid w:val="0088669F"/>
    <w:rsid w:val="00890690"/>
    <w:rsid w:val="0089254F"/>
    <w:rsid w:val="0089352E"/>
    <w:rsid w:val="008936DA"/>
    <w:rsid w:val="00893D34"/>
    <w:rsid w:val="008A3324"/>
    <w:rsid w:val="008C0251"/>
    <w:rsid w:val="008C4F68"/>
    <w:rsid w:val="008C624D"/>
    <w:rsid w:val="008C71BC"/>
    <w:rsid w:val="008D099F"/>
    <w:rsid w:val="008E73BF"/>
    <w:rsid w:val="00912152"/>
    <w:rsid w:val="00920268"/>
    <w:rsid w:val="00925443"/>
    <w:rsid w:val="009261F3"/>
    <w:rsid w:val="00937543"/>
    <w:rsid w:val="009400D9"/>
    <w:rsid w:val="00944798"/>
    <w:rsid w:val="00945F19"/>
    <w:rsid w:val="00950262"/>
    <w:rsid w:val="0095222E"/>
    <w:rsid w:val="009563F6"/>
    <w:rsid w:val="00957C22"/>
    <w:rsid w:val="0096003B"/>
    <w:rsid w:val="00961839"/>
    <w:rsid w:val="0096679F"/>
    <w:rsid w:val="00971DDC"/>
    <w:rsid w:val="00985C6A"/>
    <w:rsid w:val="0098722E"/>
    <w:rsid w:val="0099250C"/>
    <w:rsid w:val="00992DCD"/>
    <w:rsid w:val="009A17F8"/>
    <w:rsid w:val="009B52DD"/>
    <w:rsid w:val="009C03A1"/>
    <w:rsid w:val="009C2300"/>
    <w:rsid w:val="009C3795"/>
    <w:rsid w:val="009D6233"/>
    <w:rsid w:val="009E159A"/>
    <w:rsid w:val="009E1876"/>
    <w:rsid w:val="009E748B"/>
    <w:rsid w:val="009F127C"/>
    <w:rsid w:val="009F5DB1"/>
    <w:rsid w:val="009F7BB7"/>
    <w:rsid w:val="00A03152"/>
    <w:rsid w:val="00A061D1"/>
    <w:rsid w:val="00A11699"/>
    <w:rsid w:val="00A12F02"/>
    <w:rsid w:val="00A14885"/>
    <w:rsid w:val="00A22250"/>
    <w:rsid w:val="00A228FF"/>
    <w:rsid w:val="00A2327E"/>
    <w:rsid w:val="00A24C28"/>
    <w:rsid w:val="00A27E4C"/>
    <w:rsid w:val="00A37EE1"/>
    <w:rsid w:val="00A40989"/>
    <w:rsid w:val="00A417EA"/>
    <w:rsid w:val="00A4227F"/>
    <w:rsid w:val="00A5358C"/>
    <w:rsid w:val="00A5395A"/>
    <w:rsid w:val="00A53ED7"/>
    <w:rsid w:val="00A56401"/>
    <w:rsid w:val="00A57F8B"/>
    <w:rsid w:val="00A63321"/>
    <w:rsid w:val="00A65348"/>
    <w:rsid w:val="00A73B20"/>
    <w:rsid w:val="00A83E18"/>
    <w:rsid w:val="00A87849"/>
    <w:rsid w:val="00A91150"/>
    <w:rsid w:val="00A932C2"/>
    <w:rsid w:val="00A94ED1"/>
    <w:rsid w:val="00A95088"/>
    <w:rsid w:val="00AA7A9D"/>
    <w:rsid w:val="00AB2B44"/>
    <w:rsid w:val="00AC4276"/>
    <w:rsid w:val="00AE6037"/>
    <w:rsid w:val="00AE7865"/>
    <w:rsid w:val="00AE78B5"/>
    <w:rsid w:val="00AF2AEC"/>
    <w:rsid w:val="00AF5A10"/>
    <w:rsid w:val="00B04506"/>
    <w:rsid w:val="00B10C0E"/>
    <w:rsid w:val="00B12666"/>
    <w:rsid w:val="00B16C42"/>
    <w:rsid w:val="00B17DB3"/>
    <w:rsid w:val="00B20EA8"/>
    <w:rsid w:val="00B26031"/>
    <w:rsid w:val="00B30467"/>
    <w:rsid w:val="00B32070"/>
    <w:rsid w:val="00B5335E"/>
    <w:rsid w:val="00B57C1B"/>
    <w:rsid w:val="00B80B2D"/>
    <w:rsid w:val="00B81948"/>
    <w:rsid w:val="00B83F23"/>
    <w:rsid w:val="00B84D72"/>
    <w:rsid w:val="00B85716"/>
    <w:rsid w:val="00B86980"/>
    <w:rsid w:val="00B92183"/>
    <w:rsid w:val="00BA3F0F"/>
    <w:rsid w:val="00BA6CB0"/>
    <w:rsid w:val="00BA6DB7"/>
    <w:rsid w:val="00BB02E5"/>
    <w:rsid w:val="00BB06DF"/>
    <w:rsid w:val="00BD13A9"/>
    <w:rsid w:val="00BD3618"/>
    <w:rsid w:val="00BD7389"/>
    <w:rsid w:val="00BE1116"/>
    <w:rsid w:val="00BE4131"/>
    <w:rsid w:val="00BE7A73"/>
    <w:rsid w:val="00BF5D8B"/>
    <w:rsid w:val="00C03B4B"/>
    <w:rsid w:val="00C04FC5"/>
    <w:rsid w:val="00C10C75"/>
    <w:rsid w:val="00C50168"/>
    <w:rsid w:val="00C55016"/>
    <w:rsid w:val="00C64789"/>
    <w:rsid w:val="00C6506C"/>
    <w:rsid w:val="00C7075D"/>
    <w:rsid w:val="00C75084"/>
    <w:rsid w:val="00C76549"/>
    <w:rsid w:val="00C80AC9"/>
    <w:rsid w:val="00C84D6D"/>
    <w:rsid w:val="00C9097D"/>
    <w:rsid w:val="00CA070E"/>
    <w:rsid w:val="00CA0C2A"/>
    <w:rsid w:val="00CA30DF"/>
    <w:rsid w:val="00CA3DCD"/>
    <w:rsid w:val="00CB123E"/>
    <w:rsid w:val="00CB291F"/>
    <w:rsid w:val="00CB518E"/>
    <w:rsid w:val="00CC11E8"/>
    <w:rsid w:val="00CD3BC6"/>
    <w:rsid w:val="00CD5EA5"/>
    <w:rsid w:val="00CE32D8"/>
    <w:rsid w:val="00CE4A0D"/>
    <w:rsid w:val="00CE5AD7"/>
    <w:rsid w:val="00CF1260"/>
    <w:rsid w:val="00D04EE1"/>
    <w:rsid w:val="00D148A6"/>
    <w:rsid w:val="00D15DF6"/>
    <w:rsid w:val="00D16353"/>
    <w:rsid w:val="00D17830"/>
    <w:rsid w:val="00D21312"/>
    <w:rsid w:val="00D31B47"/>
    <w:rsid w:val="00D32E1E"/>
    <w:rsid w:val="00D427C0"/>
    <w:rsid w:val="00D53B36"/>
    <w:rsid w:val="00D676BB"/>
    <w:rsid w:val="00D726A0"/>
    <w:rsid w:val="00D82FEB"/>
    <w:rsid w:val="00D85273"/>
    <w:rsid w:val="00D924A5"/>
    <w:rsid w:val="00D9447B"/>
    <w:rsid w:val="00DA0A67"/>
    <w:rsid w:val="00DA12AB"/>
    <w:rsid w:val="00DA69FB"/>
    <w:rsid w:val="00DA70A3"/>
    <w:rsid w:val="00DC10D6"/>
    <w:rsid w:val="00DD1EAA"/>
    <w:rsid w:val="00DF4887"/>
    <w:rsid w:val="00E00132"/>
    <w:rsid w:val="00E153F6"/>
    <w:rsid w:val="00E17BCD"/>
    <w:rsid w:val="00E26FED"/>
    <w:rsid w:val="00E3700F"/>
    <w:rsid w:val="00E4119B"/>
    <w:rsid w:val="00E43842"/>
    <w:rsid w:val="00E75EBE"/>
    <w:rsid w:val="00E83053"/>
    <w:rsid w:val="00E83328"/>
    <w:rsid w:val="00E84E44"/>
    <w:rsid w:val="00E910DD"/>
    <w:rsid w:val="00E91AA8"/>
    <w:rsid w:val="00E943A3"/>
    <w:rsid w:val="00E943EE"/>
    <w:rsid w:val="00E966D9"/>
    <w:rsid w:val="00EA2DED"/>
    <w:rsid w:val="00EA7A18"/>
    <w:rsid w:val="00EB1C88"/>
    <w:rsid w:val="00EB5403"/>
    <w:rsid w:val="00EB5CBB"/>
    <w:rsid w:val="00EB7983"/>
    <w:rsid w:val="00EB7E6E"/>
    <w:rsid w:val="00EC026F"/>
    <w:rsid w:val="00EC5B69"/>
    <w:rsid w:val="00ED371D"/>
    <w:rsid w:val="00ED4903"/>
    <w:rsid w:val="00EE18FD"/>
    <w:rsid w:val="00EE47AA"/>
    <w:rsid w:val="00EE5D00"/>
    <w:rsid w:val="00EF1C11"/>
    <w:rsid w:val="00EF2B3A"/>
    <w:rsid w:val="00F01A21"/>
    <w:rsid w:val="00F02EF8"/>
    <w:rsid w:val="00F05E40"/>
    <w:rsid w:val="00F204EA"/>
    <w:rsid w:val="00F25CE3"/>
    <w:rsid w:val="00F30688"/>
    <w:rsid w:val="00F36C46"/>
    <w:rsid w:val="00F479AF"/>
    <w:rsid w:val="00F53908"/>
    <w:rsid w:val="00F64B90"/>
    <w:rsid w:val="00F65031"/>
    <w:rsid w:val="00F863E3"/>
    <w:rsid w:val="00FA25E7"/>
    <w:rsid w:val="00FA4439"/>
    <w:rsid w:val="00FA6E66"/>
    <w:rsid w:val="00FB71EB"/>
    <w:rsid w:val="00FC35F0"/>
    <w:rsid w:val="00FD7948"/>
    <w:rsid w:val="00FE1515"/>
    <w:rsid w:val="00FE18C0"/>
    <w:rsid w:val="00FE4DB6"/>
    <w:rsid w:val="00FF0AAD"/>
    <w:rsid w:val="00FF5491"/>
    <w:rsid w:val="00FF5F2B"/>
    <w:rsid w:val="022C1677"/>
    <w:rsid w:val="02683F31"/>
    <w:rsid w:val="02A259E2"/>
    <w:rsid w:val="02BD3998"/>
    <w:rsid w:val="02EC5B5D"/>
    <w:rsid w:val="0384788C"/>
    <w:rsid w:val="05EB39F3"/>
    <w:rsid w:val="06D35184"/>
    <w:rsid w:val="06F875BC"/>
    <w:rsid w:val="077723F3"/>
    <w:rsid w:val="07D7685D"/>
    <w:rsid w:val="08576960"/>
    <w:rsid w:val="085E3AB1"/>
    <w:rsid w:val="09754CCA"/>
    <w:rsid w:val="09811E46"/>
    <w:rsid w:val="0B422C35"/>
    <w:rsid w:val="0B717E82"/>
    <w:rsid w:val="0B7F57EF"/>
    <w:rsid w:val="0CB8585F"/>
    <w:rsid w:val="0E7F5540"/>
    <w:rsid w:val="0E960305"/>
    <w:rsid w:val="114C755C"/>
    <w:rsid w:val="11561791"/>
    <w:rsid w:val="15896B2E"/>
    <w:rsid w:val="15E60C44"/>
    <w:rsid w:val="194B422B"/>
    <w:rsid w:val="1993263B"/>
    <w:rsid w:val="1B266C05"/>
    <w:rsid w:val="1B624956"/>
    <w:rsid w:val="1CAA1DDB"/>
    <w:rsid w:val="1CD669B9"/>
    <w:rsid w:val="1CFC7830"/>
    <w:rsid w:val="1D1459CF"/>
    <w:rsid w:val="1DEC355F"/>
    <w:rsid w:val="1ECF386A"/>
    <w:rsid w:val="1F1A24EF"/>
    <w:rsid w:val="1FA12BE7"/>
    <w:rsid w:val="20A80DEA"/>
    <w:rsid w:val="20BC0A88"/>
    <w:rsid w:val="20F65190"/>
    <w:rsid w:val="215329A7"/>
    <w:rsid w:val="223D2660"/>
    <w:rsid w:val="22414948"/>
    <w:rsid w:val="22E14E60"/>
    <w:rsid w:val="23221DE1"/>
    <w:rsid w:val="234110EE"/>
    <w:rsid w:val="25354850"/>
    <w:rsid w:val="25810E77"/>
    <w:rsid w:val="25AE3FA1"/>
    <w:rsid w:val="25F33EF8"/>
    <w:rsid w:val="26933187"/>
    <w:rsid w:val="27592E47"/>
    <w:rsid w:val="28DB4E33"/>
    <w:rsid w:val="2A6246E1"/>
    <w:rsid w:val="2A851A2F"/>
    <w:rsid w:val="2BCE75FB"/>
    <w:rsid w:val="2C7B48B7"/>
    <w:rsid w:val="2D23035D"/>
    <w:rsid w:val="2DB17A14"/>
    <w:rsid w:val="2DD0735B"/>
    <w:rsid w:val="2F175EE3"/>
    <w:rsid w:val="2F646F25"/>
    <w:rsid w:val="2FA56BAD"/>
    <w:rsid w:val="3044312F"/>
    <w:rsid w:val="31913905"/>
    <w:rsid w:val="31B74BB1"/>
    <w:rsid w:val="31EB0962"/>
    <w:rsid w:val="320F1266"/>
    <w:rsid w:val="32FD4EB1"/>
    <w:rsid w:val="36325E56"/>
    <w:rsid w:val="37362D1F"/>
    <w:rsid w:val="37D43CE3"/>
    <w:rsid w:val="37ED4BAA"/>
    <w:rsid w:val="381D65AC"/>
    <w:rsid w:val="38B16490"/>
    <w:rsid w:val="3AE35762"/>
    <w:rsid w:val="3BF71853"/>
    <w:rsid w:val="3D452C55"/>
    <w:rsid w:val="3DC162FC"/>
    <w:rsid w:val="3EC8510D"/>
    <w:rsid w:val="40D80C83"/>
    <w:rsid w:val="41420944"/>
    <w:rsid w:val="4183450D"/>
    <w:rsid w:val="41B7793F"/>
    <w:rsid w:val="429F7C45"/>
    <w:rsid w:val="43694FC5"/>
    <w:rsid w:val="44B40008"/>
    <w:rsid w:val="44C70D28"/>
    <w:rsid w:val="450003CA"/>
    <w:rsid w:val="45605042"/>
    <w:rsid w:val="460214B6"/>
    <w:rsid w:val="46391636"/>
    <w:rsid w:val="46A77A92"/>
    <w:rsid w:val="46B72A4C"/>
    <w:rsid w:val="46C12FC8"/>
    <w:rsid w:val="47495976"/>
    <w:rsid w:val="49EE4451"/>
    <w:rsid w:val="4A89544D"/>
    <w:rsid w:val="4AFE6907"/>
    <w:rsid w:val="4B4672EB"/>
    <w:rsid w:val="4BDB34F5"/>
    <w:rsid w:val="4CFA2F97"/>
    <w:rsid w:val="4D206414"/>
    <w:rsid w:val="4D8D1924"/>
    <w:rsid w:val="4F9807DD"/>
    <w:rsid w:val="5035063E"/>
    <w:rsid w:val="510425AC"/>
    <w:rsid w:val="512D49DF"/>
    <w:rsid w:val="51614EDF"/>
    <w:rsid w:val="523D6E85"/>
    <w:rsid w:val="5363569C"/>
    <w:rsid w:val="53915975"/>
    <w:rsid w:val="539A7696"/>
    <w:rsid w:val="54B47C04"/>
    <w:rsid w:val="554172FC"/>
    <w:rsid w:val="56B25DBD"/>
    <w:rsid w:val="57016A14"/>
    <w:rsid w:val="572124A6"/>
    <w:rsid w:val="58417B4A"/>
    <w:rsid w:val="58617111"/>
    <w:rsid w:val="591201EA"/>
    <w:rsid w:val="59F12FC7"/>
    <w:rsid w:val="5A5D4C83"/>
    <w:rsid w:val="5D9A7DC0"/>
    <w:rsid w:val="5F5B35F9"/>
    <w:rsid w:val="5F940B73"/>
    <w:rsid w:val="5F9A256F"/>
    <w:rsid w:val="606006FD"/>
    <w:rsid w:val="6110004D"/>
    <w:rsid w:val="61164C76"/>
    <w:rsid w:val="6188757E"/>
    <w:rsid w:val="627B140B"/>
    <w:rsid w:val="62A84FC1"/>
    <w:rsid w:val="63316192"/>
    <w:rsid w:val="63347E4F"/>
    <w:rsid w:val="63506C72"/>
    <w:rsid w:val="64040342"/>
    <w:rsid w:val="64151B2C"/>
    <w:rsid w:val="645547E4"/>
    <w:rsid w:val="64D95B82"/>
    <w:rsid w:val="65474016"/>
    <w:rsid w:val="66227358"/>
    <w:rsid w:val="672D2F50"/>
    <w:rsid w:val="67743274"/>
    <w:rsid w:val="67957FAB"/>
    <w:rsid w:val="68217031"/>
    <w:rsid w:val="69797C2C"/>
    <w:rsid w:val="6A1A0A73"/>
    <w:rsid w:val="6A7F667C"/>
    <w:rsid w:val="6B7C65BA"/>
    <w:rsid w:val="6BAE025F"/>
    <w:rsid w:val="6BF972C1"/>
    <w:rsid w:val="6C2117FB"/>
    <w:rsid w:val="6C9004BE"/>
    <w:rsid w:val="6DE3633C"/>
    <w:rsid w:val="6E9F35CF"/>
    <w:rsid w:val="6F0319F7"/>
    <w:rsid w:val="6F2A7617"/>
    <w:rsid w:val="6F5E3677"/>
    <w:rsid w:val="6F7A04F8"/>
    <w:rsid w:val="70756AA2"/>
    <w:rsid w:val="711A6ED5"/>
    <w:rsid w:val="71A06C84"/>
    <w:rsid w:val="71A12D4A"/>
    <w:rsid w:val="71D403C9"/>
    <w:rsid w:val="727A6FE3"/>
    <w:rsid w:val="72C61A7F"/>
    <w:rsid w:val="740204EB"/>
    <w:rsid w:val="75290AE1"/>
    <w:rsid w:val="758D6E11"/>
    <w:rsid w:val="77B4768B"/>
    <w:rsid w:val="788F0C06"/>
    <w:rsid w:val="79113FB4"/>
    <w:rsid w:val="794C0A43"/>
    <w:rsid w:val="7954315B"/>
    <w:rsid w:val="7A625516"/>
    <w:rsid w:val="7A9F5D07"/>
    <w:rsid w:val="7D274A0B"/>
    <w:rsid w:val="7DD03503"/>
    <w:rsid w:val="7E650E42"/>
    <w:rsid w:val="7E741DD2"/>
    <w:rsid w:val="7EE80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03C5661C-7A8C-4253-AD8A-161422132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jc w:val="center"/>
    </w:pPr>
    <w:rPr>
      <w:rFonts w:asciiTheme="majorHAnsi" w:eastAsia="黑体" w:hAnsiTheme="majorHAnsi" w:cstheme="majorBidi"/>
      <w:sz w:val="20"/>
      <w:szCs w:val="20"/>
    </w:rPr>
  </w:style>
  <w:style w:type="paragraph" w:styleId="CommentText">
    <w:name w:val="annotation text"/>
    <w:basedOn w:val="Normal"/>
    <w:link w:val="CommentTextChar"/>
    <w:qFormat/>
  </w:style>
  <w:style w:type="paragraph" w:styleId="BodyText">
    <w:name w:val="Body Text"/>
    <w:basedOn w:val="Normal"/>
    <w:qFormat/>
    <w:pPr>
      <w:spacing w:after="180"/>
    </w:pPr>
    <w:rPr>
      <w:rFonts w:eastAsia="Times New Roman"/>
      <w:lang w:val="en-GB" w:eastAsia="en-US"/>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semiHidden/>
    <w:qFormat/>
    <w:pPr>
      <w:tabs>
        <w:tab w:val="center" w:pos="4153"/>
        <w:tab w:val="right" w:pos="8306"/>
      </w:tabs>
      <w:snapToGrid w:val="0"/>
      <w:jc w:val="left"/>
    </w:pPr>
    <w:rPr>
      <w:sz w:val="18"/>
      <w:szCs w:val="18"/>
    </w:rPr>
  </w:style>
  <w:style w:type="paragraph" w:styleId="Header">
    <w:name w:val="header"/>
    <w:basedOn w:val="Normal"/>
    <w:semiHidden/>
    <w:qFormat/>
    <w:pPr>
      <w:pBdr>
        <w:bottom w:val="single" w:sz="6" w:space="1" w:color="auto"/>
      </w:pBdr>
      <w:tabs>
        <w:tab w:val="center" w:pos="4153"/>
        <w:tab w:val="right" w:pos="8306"/>
      </w:tabs>
      <w:snapToGrid w:val="0"/>
      <w:jc w:val="center"/>
    </w:pPr>
    <w:rPr>
      <w:sz w:val="18"/>
      <w:szCs w:val="18"/>
    </w:rPr>
  </w:style>
  <w:style w:type="paragraph" w:styleId="List">
    <w:name w:val="List"/>
    <w:qFormat/>
    <w:pPr>
      <w:spacing w:after="180"/>
      <w:ind w:left="568" w:hanging="284"/>
    </w:pPr>
    <w:rPr>
      <w:rFonts w:eastAsia="Times New Roman"/>
      <w:lang w:val="en-GB" w:eastAsia="en-US"/>
    </w:rPr>
  </w:style>
  <w:style w:type="paragraph" w:styleId="NormalWeb">
    <w:name w:val="Normal (Web)"/>
    <w:basedOn w:val="Normal"/>
    <w:semiHidden/>
    <w:unhideWhenUsed/>
    <w:qFormat/>
    <w:pPr>
      <w:spacing w:beforeAutospacing="1" w:afterAutospacing="1"/>
      <w:jc w:val="left"/>
    </w:pPr>
    <w:rPr>
      <w:kern w:val="0"/>
      <w:sz w:val="24"/>
    </w:rPr>
  </w:style>
  <w:style w:type="paragraph" w:styleId="CommentSubject">
    <w:name w:val="annotation subject"/>
    <w:basedOn w:val="CommentText"/>
    <w:next w:val="CommentText"/>
    <w:link w:val="CommentSubjectChar"/>
    <w:semiHidden/>
    <w:unhideWhenUsed/>
    <w:qFormat/>
    <w:pPr>
      <w:jc w:val="left"/>
    </w:pPr>
    <w:rPr>
      <w:b/>
      <w:bCs/>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Emphasis">
    <w:name w:val="Emphasis"/>
    <w:basedOn w:val="DefaultParagraphFont"/>
    <w:uiPriority w:val="20"/>
    <w:qFormat/>
    <w:rPr>
      <w:i/>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kern w:val="2"/>
      <w:sz w:val="18"/>
      <w:szCs w:val="18"/>
    </w:rPr>
  </w:style>
  <w:style w:type="paragraph" w:customStyle="1" w:styleId="B1">
    <w:name w:val="B1"/>
    <w:qFormat/>
    <w:pPr>
      <w:spacing w:after="180"/>
      <w:ind w:left="568" w:hanging="284"/>
    </w:pPr>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paragraph" w:customStyle="1" w:styleId="EW">
    <w:name w:val="EW"/>
    <w:basedOn w:val="EX"/>
    <w:qFormat/>
  </w:style>
  <w:style w:type="paragraph" w:customStyle="1" w:styleId="EX">
    <w:name w:val="EX"/>
    <w:basedOn w:val="Normal"/>
    <w:qFormat/>
    <w:pPr>
      <w:keepLines/>
      <w:ind w:left="1702" w:hanging="1418"/>
    </w:pPr>
  </w:style>
  <w:style w:type="paragraph" w:customStyle="1" w:styleId="1">
    <w:name w:val="목록 단락1"/>
    <w:basedOn w:val="Normal"/>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Normal"/>
    <w:qFormat/>
    <w:pPr>
      <w:numPr>
        <w:numId w:val="2"/>
      </w:numPr>
      <w:tabs>
        <w:tab w:val="left" w:pos="1701"/>
      </w:tabs>
    </w:pPr>
    <w:rPr>
      <w:b/>
      <w:bCs/>
    </w:rPr>
  </w:style>
  <w:style w:type="paragraph" w:customStyle="1" w:styleId="3GPPHeader">
    <w:name w:val="3GPP_Header"/>
    <w:basedOn w:val="Normal"/>
    <w:qFormat/>
    <w:pPr>
      <w:tabs>
        <w:tab w:val="left" w:pos="1800"/>
        <w:tab w:val="right" w:pos="9360"/>
      </w:tabs>
    </w:pPr>
    <w:rPr>
      <w:rFonts w:ascii="Arial" w:hAnsi="Arial"/>
      <w:b/>
    </w:rPr>
  </w:style>
  <w:style w:type="character" w:customStyle="1" w:styleId="CommentTextChar">
    <w:name w:val="Comment Text Char"/>
    <w:basedOn w:val="DefaultParagraphFont"/>
    <w:link w:val="CommentText"/>
    <w:qFormat/>
    <w:rPr>
      <w:rFonts w:eastAsia="宋体"/>
      <w:kern w:val="2"/>
      <w:sz w:val="21"/>
      <w:szCs w:val="24"/>
    </w:rPr>
  </w:style>
  <w:style w:type="character" w:customStyle="1" w:styleId="CommentSubjectChar">
    <w:name w:val="Comment Subject Char"/>
    <w:basedOn w:val="CommentTextChar"/>
    <w:link w:val="CommentSubject"/>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ListParagraph">
    <w:name w:val="List Paragraph"/>
    <w:basedOn w:val="Normal"/>
    <w:uiPriority w:val="99"/>
    <w:qFormat/>
    <w:pPr>
      <w:ind w:firstLineChars="200" w:firstLine="420"/>
    </w:pPr>
  </w:style>
  <w:style w:type="paragraph" w:customStyle="1" w:styleId="PatAppBody">
    <w:name w:val="PatApp Body"/>
    <w:basedOn w:val="Normal"/>
    <w:qFormat/>
    <w:pPr>
      <w:widowControl/>
      <w:numPr>
        <w:numId w:val="3"/>
      </w:numPr>
      <w:spacing w:line="480" w:lineRule="auto"/>
      <w:jc w:val="left"/>
    </w:pPr>
    <w:rPr>
      <w:rFonts w:eastAsia="Times New Roman"/>
      <w:snapToGrid w:val="0"/>
      <w:kern w:val="0"/>
      <w:sz w:val="24"/>
      <w:szCs w:val="20"/>
      <w:lang w:eastAsia="en-US"/>
    </w:rPr>
  </w:style>
  <w:style w:type="paragraph" w:customStyle="1" w:styleId="10">
    <w:name w:val="正文1"/>
    <w:qFormat/>
    <w:pPr>
      <w:spacing w:before="100" w:beforeAutospacing="1" w:after="180"/>
    </w:pPr>
    <w:rPr>
      <w:sz w:val="24"/>
      <w:szCs w:val="24"/>
    </w:rPr>
  </w:style>
  <w:style w:type="character" w:customStyle="1" w:styleId="15">
    <w:name w:val="15"/>
    <w:basedOn w:val="DefaultParagraphFont"/>
    <w:qFormat/>
    <w:rPr>
      <w:rFonts w:ascii="Times New Roman" w:hAnsi="Times New Roman" w:cs="Times New Roman"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50.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0.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183298\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6F76AE-4FEC-4679-AE52-8001444B8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秘密</Template>
  <TotalTime>102</TotalTime>
  <Pages>6</Pages>
  <Words>2754</Words>
  <Characters>15704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18422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Nan Zhang-ZTE</cp:lastModifiedBy>
  <cp:revision>124</cp:revision>
  <cp:lastPrinted>2113-01-01T00:00:00Z</cp:lastPrinted>
  <dcterms:created xsi:type="dcterms:W3CDTF">2020-10-20T00:45:00Z</dcterms:created>
  <dcterms:modified xsi:type="dcterms:W3CDTF">2020-10-23T09:11:00Z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